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2C" w:rsidRDefault="00351D2C" w:rsidP="007145B0">
      <w:pPr>
        <w:pStyle w:val="Default"/>
        <w:ind w:left="374"/>
        <w:jc w:val="center"/>
        <w:rPr>
          <w:rFonts w:ascii="Times New Roman" w:hAnsi="Times New Roman" w:cs="Times New Roman"/>
          <w:b/>
          <w:sz w:val="28"/>
          <w:szCs w:val="28"/>
        </w:rPr>
      </w:pPr>
    </w:p>
    <w:p w:rsidR="006B0B62" w:rsidRPr="00C02102" w:rsidRDefault="00DB34C6" w:rsidP="007145B0">
      <w:pPr>
        <w:pStyle w:val="Default"/>
        <w:ind w:left="374"/>
        <w:jc w:val="center"/>
        <w:rPr>
          <w:rFonts w:ascii="Times New Roman" w:hAnsi="Times New Roman" w:cs="Times New Roman"/>
          <w:b/>
          <w:color w:val="auto"/>
          <w:sz w:val="28"/>
          <w:szCs w:val="28"/>
          <w:lang w:val="ro-RO"/>
        </w:rPr>
      </w:pPr>
      <w:r w:rsidRPr="00C02102">
        <w:rPr>
          <w:rFonts w:ascii="Times New Roman" w:hAnsi="Times New Roman" w:cs="Times New Roman"/>
          <w:b/>
          <w:sz w:val="28"/>
          <w:szCs w:val="28"/>
        </w:rPr>
        <w:t>RAPORT DE EVALUARE INTERNĂ A CALITĂŢII ÎN FACULTATEA DE EDUCAŢIE FIZICĂ ŞI SPORT</w:t>
      </w:r>
    </w:p>
    <w:p w:rsidR="00F4785A" w:rsidRDefault="00F4785A" w:rsidP="007145B0">
      <w:pPr>
        <w:pStyle w:val="Heading1"/>
        <w:ind w:left="360"/>
        <w:rPr>
          <w:rFonts w:ascii="Times New Roman" w:hAnsi="Times New Roman"/>
          <w:sz w:val="24"/>
          <w:szCs w:val="24"/>
          <w:lang w:val="en-US"/>
        </w:rPr>
      </w:pPr>
      <w:bookmarkStart w:id="0" w:name="_Toc324241685"/>
      <w:r w:rsidRPr="006B0B62">
        <w:rPr>
          <w:rFonts w:ascii="Times New Roman" w:hAnsi="Times New Roman"/>
          <w:sz w:val="24"/>
          <w:szCs w:val="24"/>
        </w:rPr>
        <w:t>Organizarea facultăţii, structura pe domenii şi programe de studii</w:t>
      </w:r>
      <w:bookmarkEnd w:id="0"/>
    </w:p>
    <w:p w:rsidR="007145B0" w:rsidRPr="007145B0" w:rsidRDefault="007145B0" w:rsidP="007145B0">
      <w:pPr>
        <w:rPr>
          <w:lang w:val="en-US"/>
        </w:rPr>
      </w:pPr>
    </w:p>
    <w:p w:rsidR="00F4785A" w:rsidRPr="00490324" w:rsidRDefault="00F4785A" w:rsidP="007145B0">
      <w:pPr>
        <w:ind w:firstLine="708"/>
        <w:jc w:val="both"/>
        <w:rPr>
          <w:rFonts w:cs="Arial"/>
          <w:lang w:val="fr-FR"/>
        </w:rPr>
      </w:pPr>
      <w:r w:rsidRPr="002E5C1F">
        <w:rPr>
          <w:rFonts w:cs="Arial"/>
        </w:rPr>
        <w:t xml:space="preserve">Facultatea este definită de noua lege a educaţiei în art 132(1) ca fiind “unitatea funcţională care elaborează şi gestionează programele de studii. </w:t>
      </w:r>
      <w:r w:rsidRPr="00490324">
        <w:rPr>
          <w:rFonts w:cs="Arial"/>
          <w:lang w:val="fr-FR"/>
        </w:rPr>
        <w:t xml:space="preserve">Ea corespunde unuia sau mai multor domenii ale ştiinţelor, artelor sau sportului”. </w:t>
      </w:r>
    </w:p>
    <w:p w:rsidR="00F4785A" w:rsidRPr="00490324" w:rsidRDefault="00F4785A" w:rsidP="007145B0">
      <w:pPr>
        <w:ind w:firstLine="720"/>
        <w:jc w:val="both"/>
        <w:rPr>
          <w:lang w:val="fr-FR"/>
        </w:rPr>
      </w:pPr>
      <w:r w:rsidRPr="00490324">
        <w:rPr>
          <w:lang w:val="fr-FR"/>
        </w:rPr>
        <w:t>Misiunea Fac</w:t>
      </w:r>
      <w:r>
        <w:rPr>
          <w:lang w:val="fr-FR"/>
        </w:rPr>
        <w:t>ultăţii de Educa</w:t>
      </w:r>
      <w:r>
        <w:rPr>
          <w:lang w:val="ro-RO"/>
        </w:rPr>
        <w:t>ţie Fizică şi Sport</w:t>
      </w:r>
      <w:r>
        <w:rPr>
          <w:lang w:val="fr-FR"/>
        </w:rPr>
        <w:t xml:space="preserve"> (FEFS</w:t>
      </w:r>
      <w:r w:rsidRPr="00490324">
        <w:rPr>
          <w:lang w:val="fr-FR"/>
        </w:rPr>
        <w:t>) este de a realiza la un înalt nivel de calitate învăţământul şi cercetarea ştiinţifică, în domenii specifice, în context naţional şi internaţional, răspunzând necesităţii de dezvoltare intelectuală, profesională şi socială a individului şi de progres a societăţii româneşti, pentru a promova valorile şi tradiţiile cultu</w:t>
      </w:r>
      <w:r>
        <w:rPr>
          <w:lang w:val="fr-FR"/>
        </w:rPr>
        <w:t>rii şi civilizaţiei din judetul Suceava</w:t>
      </w:r>
      <w:r w:rsidRPr="00490324">
        <w:rPr>
          <w:lang w:val="fr-FR"/>
        </w:rPr>
        <w:t>, cu specificul ei multicultural şi intercultural.</w:t>
      </w:r>
    </w:p>
    <w:p w:rsidR="00F4785A" w:rsidRPr="00490324" w:rsidRDefault="00BE230C" w:rsidP="007145B0">
      <w:pPr>
        <w:ind w:firstLine="708"/>
        <w:jc w:val="both"/>
        <w:rPr>
          <w:rFonts w:cs="Arial"/>
          <w:lang w:val="fr-FR"/>
        </w:rPr>
      </w:pPr>
      <w:r>
        <w:rPr>
          <w:rFonts w:cs="Arial"/>
          <w:lang w:val="fr-FR"/>
        </w:rPr>
        <w:t>În anul 2015-2016</w:t>
      </w:r>
      <w:r w:rsidR="00F4785A" w:rsidRPr="00490324">
        <w:rPr>
          <w:rFonts w:cs="Arial"/>
          <w:lang w:val="fr-FR"/>
        </w:rPr>
        <w:t xml:space="preserve"> procesu</w:t>
      </w:r>
      <w:r w:rsidR="00F4785A">
        <w:rPr>
          <w:rFonts w:cs="Arial"/>
          <w:lang w:val="fr-FR"/>
        </w:rPr>
        <w:t xml:space="preserve">l de învăţământ din cadrul FEFS are </w:t>
      </w:r>
      <w:r w:rsidR="006B0B62">
        <w:rPr>
          <w:rFonts w:cs="Arial"/>
          <w:lang w:val="fr-FR"/>
        </w:rPr>
        <w:t>trei</w:t>
      </w:r>
      <w:r w:rsidR="00F4785A" w:rsidRPr="00490324">
        <w:rPr>
          <w:rFonts w:cs="Arial"/>
          <w:lang w:val="fr-FR"/>
        </w:rPr>
        <w:t xml:space="preserve"> componente principale, prezentat</w:t>
      </w:r>
      <w:r w:rsidR="006B0B62">
        <w:rPr>
          <w:rFonts w:cs="Arial"/>
          <w:lang w:val="fr-FR"/>
        </w:rPr>
        <w:t>e detaliat în tabelele 1.1 - 1.3</w:t>
      </w:r>
      <w:r w:rsidR="00F4785A" w:rsidRPr="00490324">
        <w:rPr>
          <w:rFonts w:cs="Arial"/>
          <w:lang w:val="fr-FR"/>
        </w:rPr>
        <w:t>:</w:t>
      </w:r>
    </w:p>
    <w:p w:rsidR="00F4785A" w:rsidRPr="00490324" w:rsidRDefault="00F4785A" w:rsidP="007145B0">
      <w:pPr>
        <w:numPr>
          <w:ilvl w:val="0"/>
          <w:numId w:val="22"/>
        </w:numPr>
        <w:jc w:val="both"/>
        <w:rPr>
          <w:rFonts w:cs="Arial"/>
          <w:lang w:val="fr-FR"/>
        </w:rPr>
      </w:pPr>
      <w:r w:rsidRPr="00490324">
        <w:rPr>
          <w:rFonts w:cs="Arial"/>
          <w:lang w:val="fr-FR"/>
        </w:rPr>
        <w:t>s</w:t>
      </w:r>
      <w:r w:rsidR="006B0B62">
        <w:rPr>
          <w:rFonts w:cs="Arial"/>
          <w:lang w:val="fr-FR"/>
        </w:rPr>
        <w:t>tudii universitare de licenţă (4</w:t>
      </w:r>
      <w:r w:rsidRPr="00490324">
        <w:rPr>
          <w:rFonts w:cs="Arial"/>
          <w:lang w:val="fr-FR"/>
        </w:rPr>
        <w:t xml:space="preserve"> programe);</w:t>
      </w:r>
    </w:p>
    <w:p w:rsidR="00F4785A" w:rsidRPr="002E5C1F" w:rsidRDefault="00F4785A" w:rsidP="007145B0">
      <w:pPr>
        <w:numPr>
          <w:ilvl w:val="0"/>
          <w:numId w:val="22"/>
        </w:numPr>
        <w:jc w:val="both"/>
        <w:rPr>
          <w:rFonts w:cs="Arial"/>
        </w:rPr>
      </w:pPr>
      <w:r w:rsidRPr="002E5C1F">
        <w:rPr>
          <w:rFonts w:cs="Arial"/>
        </w:rPr>
        <w:t>studii universi</w:t>
      </w:r>
      <w:r w:rsidR="006B0B62">
        <w:rPr>
          <w:rFonts w:cs="Arial"/>
        </w:rPr>
        <w:t>tare de masterat (1 program</w:t>
      </w:r>
      <w:r w:rsidRPr="002E5C1F">
        <w:rPr>
          <w:rFonts w:cs="Arial"/>
        </w:rPr>
        <w:t xml:space="preserve">); </w:t>
      </w:r>
    </w:p>
    <w:p w:rsidR="00F4785A" w:rsidRPr="002E5C1F" w:rsidRDefault="00F4785A" w:rsidP="007145B0">
      <w:pPr>
        <w:numPr>
          <w:ilvl w:val="0"/>
          <w:numId w:val="22"/>
        </w:numPr>
        <w:jc w:val="both"/>
        <w:rPr>
          <w:rFonts w:cs="Arial"/>
        </w:rPr>
      </w:pPr>
      <w:r w:rsidRPr="002E5C1F">
        <w:rPr>
          <w:rFonts w:cs="Arial"/>
        </w:rPr>
        <w:t>formare continuă</w:t>
      </w:r>
    </w:p>
    <w:p w:rsidR="00994178" w:rsidRDefault="00F4785A" w:rsidP="007145B0">
      <w:pPr>
        <w:numPr>
          <w:ilvl w:val="1"/>
          <w:numId w:val="22"/>
        </w:numPr>
        <w:jc w:val="both"/>
        <w:rPr>
          <w:rFonts w:cs="Arial"/>
        </w:rPr>
      </w:pPr>
      <w:r w:rsidRPr="002E5C1F">
        <w:rPr>
          <w:rFonts w:cs="Arial"/>
        </w:rPr>
        <w:t>pe</w:t>
      </w:r>
      <w:r w:rsidR="006B0B62">
        <w:rPr>
          <w:rFonts w:cs="Arial"/>
        </w:rPr>
        <w:t>rfecţionare prin grade didactice (1 program</w:t>
      </w:r>
      <w:r w:rsidRPr="002E5C1F">
        <w:rPr>
          <w:rFonts w:cs="Arial"/>
        </w:rPr>
        <w:t>).</w:t>
      </w:r>
    </w:p>
    <w:p w:rsidR="007145B0" w:rsidRPr="000D069F" w:rsidRDefault="007145B0" w:rsidP="007145B0">
      <w:pPr>
        <w:ind w:left="1440"/>
        <w:jc w:val="both"/>
        <w:rPr>
          <w:rFonts w:cs="Arial"/>
        </w:rPr>
      </w:pPr>
    </w:p>
    <w:p w:rsidR="006B0B62" w:rsidRDefault="006B0B62" w:rsidP="007145B0">
      <w:pPr>
        <w:rPr>
          <w:rFonts w:cs="Arial"/>
          <w:b/>
          <w:bCs/>
          <w:caps/>
          <w:lang w:val="fr-FR"/>
        </w:rPr>
      </w:pPr>
      <w:r>
        <w:rPr>
          <w:rFonts w:cs="Arial"/>
          <w:b/>
          <w:bCs/>
          <w:caps/>
          <w:lang w:val="fr-FR"/>
        </w:rPr>
        <w:t>Studii de licenţĂ – 3</w:t>
      </w:r>
      <w:r w:rsidRPr="00490324">
        <w:rPr>
          <w:rFonts w:cs="Arial"/>
          <w:b/>
          <w:bCs/>
          <w:caps/>
          <w:lang w:val="fr-FR"/>
        </w:rPr>
        <w:t xml:space="preserve"> ani</w:t>
      </w:r>
    </w:p>
    <w:tbl>
      <w:tblPr>
        <w:tblW w:w="9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8"/>
        <w:gridCol w:w="2476"/>
        <w:gridCol w:w="1649"/>
        <w:gridCol w:w="1275"/>
        <w:gridCol w:w="851"/>
        <w:gridCol w:w="717"/>
        <w:gridCol w:w="895"/>
      </w:tblGrid>
      <w:tr w:rsidR="00467CE0" w:rsidTr="00AD68DB">
        <w:trPr>
          <w:trHeight w:val="405"/>
        </w:trPr>
        <w:tc>
          <w:tcPr>
            <w:tcW w:w="1688" w:type="dxa"/>
            <w:vMerge w:val="restart"/>
            <w:tcBorders>
              <w:top w:val="single" w:sz="4" w:space="0" w:color="auto"/>
              <w:left w:val="single" w:sz="4" w:space="0" w:color="auto"/>
              <w:bottom w:val="single" w:sz="4" w:space="0" w:color="auto"/>
              <w:right w:val="single" w:sz="4" w:space="0" w:color="auto"/>
            </w:tcBorders>
            <w:vAlign w:val="center"/>
            <w:hideMark/>
          </w:tcPr>
          <w:p w:rsidR="00467CE0" w:rsidRDefault="00467CE0" w:rsidP="00AD68DB">
            <w:pPr>
              <w:pStyle w:val="Default"/>
              <w:jc w:val="center"/>
              <w:rPr>
                <w:rFonts w:ascii="Times New Roman" w:hAnsi="Times New Roman" w:cs="Times New Roman"/>
                <w:color w:val="auto"/>
                <w:lang w:val="ro-RO"/>
              </w:rPr>
            </w:pPr>
            <w:r>
              <w:rPr>
                <w:rFonts w:ascii="Times New Roman" w:hAnsi="Times New Roman" w:cs="Times New Roman"/>
                <w:b/>
                <w:bCs/>
              </w:rPr>
              <w:t>Departament</w:t>
            </w:r>
          </w:p>
        </w:tc>
        <w:tc>
          <w:tcPr>
            <w:tcW w:w="2476" w:type="dxa"/>
            <w:vMerge w:val="restart"/>
            <w:tcBorders>
              <w:top w:val="single" w:sz="4" w:space="0" w:color="auto"/>
              <w:left w:val="single" w:sz="4" w:space="0" w:color="auto"/>
              <w:bottom w:val="single" w:sz="4" w:space="0" w:color="auto"/>
              <w:right w:val="single" w:sz="4" w:space="0" w:color="auto"/>
            </w:tcBorders>
            <w:vAlign w:val="center"/>
            <w:hideMark/>
          </w:tcPr>
          <w:p w:rsidR="00467CE0" w:rsidRDefault="00467CE0" w:rsidP="00AD68DB">
            <w:pPr>
              <w:pStyle w:val="Default"/>
              <w:jc w:val="center"/>
              <w:rPr>
                <w:rFonts w:ascii="Times New Roman" w:hAnsi="Times New Roman" w:cs="Times New Roman"/>
                <w:color w:val="auto"/>
                <w:lang w:val="ro-RO"/>
              </w:rPr>
            </w:pPr>
            <w:r>
              <w:rPr>
                <w:rFonts w:ascii="Times New Roman" w:hAnsi="Times New Roman" w:cs="Times New Roman"/>
                <w:b/>
                <w:bCs/>
              </w:rPr>
              <w:t>Programul de studii</w:t>
            </w:r>
          </w:p>
        </w:tc>
        <w:tc>
          <w:tcPr>
            <w:tcW w:w="1649" w:type="dxa"/>
            <w:vMerge w:val="restart"/>
            <w:tcBorders>
              <w:top w:val="single" w:sz="4" w:space="0" w:color="auto"/>
              <w:left w:val="single" w:sz="4" w:space="0" w:color="auto"/>
              <w:bottom w:val="single" w:sz="4" w:space="0" w:color="auto"/>
              <w:right w:val="single" w:sz="4" w:space="0" w:color="auto"/>
            </w:tcBorders>
            <w:vAlign w:val="center"/>
            <w:hideMark/>
          </w:tcPr>
          <w:p w:rsidR="00467CE0" w:rsidRDefault="00467CE0" w:rsidP="00AD68DB">
            <w:pPr>
              <w:pStyle w:val="Default"/>
              <w:jc w:val="center"/>
              <w:rPr>
                <w:rFonts w:ascii="Times New Roman" w:hAnsi="Times New Roman" w:cs="Times New Roman"/>
                <w:color w:val="auto"/>
                <w:lang w:val="ro-RO"/>
              </w:rPr>
            </w:pPr>
            <w:r>
              <w:rPr>
                <w:rFonts w:ascii="Times New Roman" w:hAnsi="Times New Roman" w:cs="Times New Roman"/>
                <w:b/>
                <w:bCs/>
                <w:lang w:val="pt-BR"/>
              </w:rPr>
              <w:t>Acreditare Adresa ARACIS / HG (nr.data</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467CE0" w:rsidRDefault="00467CE0" w:rsidP="00AD68DB">
            <w:pPr>
              <w:pStyle w:val="Default"/>
              <w:jc w:val="center"/>
              <w:rPr>
                <w:rFonts w:ascii="Times New Roman" w:hAnsi="Times New Roman" w:cs="Times New Roman"/>
                <w:color w:val="auto"/>
                <w:lang w:val="ro-RO"/>
              </w:rPr>
            </w:pPr>
            <w:r>
              <w:rPr>
                <w:rFonts w:ascii="Times New Roman" w:hAnsi="Times New Roman" w:cs="Times New Roman"/>
                <w:b/>
                <w:bCs/>
              </w:rPr>
              <w:t>Data  ultimei evaluări periodice</w:t>
            </w:r>
          </w:p>
        </w:tc>
        <w:tc>
          <w:tcPr>
            <w:tcW w:w="2463" w:type="dxa"/>
            <w:gridSpan w:val="3"/>
            <w:tcBorders>
              <w:top w:val="single" w:sz="4" w:space="0" w:color="auto"/>
              <w:left w:val="single" w:sz="4" w:space="0" w:color="auto"/>
              <w:bottom w:val="single" w:sz="4" w:space="0" w:color="auto"/>
              <w:right w:val="single" w:sz="4" w:space="0" w:color="auto"/>
            </w:tcBorders>
            <w:vAlign w:val="center"/>
            <w:hideMark/>
          </w:tcPr>
          <w:p w:rsidR="00467CE0" w:rsidRDefault="00467CE0" w:rsidP="00AD68DB">
            <w:pPr>
              <w:pStyle w:val="Default"/>
              <w:jc w:val="center"/>
              <w:rPr>
                <w:rFonts w:ascii="Times New Roman" w:hAnsi="Times New Roman" w:cs="Times New Roman"/>
                <w:color w:val="auto"/>
                <w:lang w:val="ro-RO"/>
              </w:rPr>
            </w:pPr>
            <w:r>
              <w:rPr>
                <w:rFonts w:ascii="Times New Roman" w:hAnsi="Times New Roman" w:cs="Times New Roman"/>
              </w:rPr>
              <w:t>Număr studenţi</w:t>
            </w:r>
          </w:p>
        </w:tc>
      </w:tr>
      <w:tr w:rsidR="00467CE0" w:rsidTr="00AD68DB">
        <w:trPr>
          <w:trHeight w:val="1126"/>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467CE0" w:rsidRDefault="00467CE0" w:rsidP="00AD68DB">
            <w:pPr>
              <w:rPr>
                <w:lang w:val="ro-RO"/>
              </w:rPr>
            </w:pPr>
          </w:p>
        </w:tc>
        <w:tc>
          <w:tcPr>
            <w:tcW w:w="2476" w:type="dxa"/>
            <w:vMerge/>
            <w:tcBorders>
              <w:top w:val="single" w:sz="4" w:space="0" w:color="auto"/>
              <w:left w:val="single" w:sz="4" w:space="0" w:color="auto"/>
              <w:bottom w:val="single" w:sz="4" w:space="0" w:color="auto"/>
              <w:right w:val="single" w:sz="4" w:space="0" w:color="auto"/>
            </w:tcBorders>
            <w:vAlign w:val="center"/>
            <w:hideMark/>
          </w:tcPr>
          <w:p w:rsidR="00467CE0" w:rsidRDefault="00467CE0" w:rsidP="00AD68DB">
            <w:pPr>
              <w:rPr>
                <w:lang w:val="ro-RO"/>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467CE0" w:rsidRDefault="00467CE0" w:rsidP="00AD68DB">
            <w:pPr>
              <w:rPr>
                <w:lang w:val="ro-RO"/>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67CE0" w:rsidRDefault="00467CE0" w:rsidP="00AD68DB">
            <w:pPr>
              <w:rPr>
                <w:lang w:val="ro-RO"/>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67CE0" w:rsidRDefault="00467CE0" w:rsidP="00AD68DB">
            <w:pPr>
              <w:jc w:val="center"/>
            </w:pPr>
            <w:r>
              <w:t>Buget</w:t>
            </w:r>
          </w:p>
        </w:tc>
        <w:tc>
          <w:tcPr>
            <w:tcW w:w="717" w:type="dxa"/>
            <w:tcBorders>
              <w:top w:val="single" w:sz="4" w:space="0" w:color="auto"/>
              <w:left w:val="single" w:sz="4" w:space="0" w:color="auto"/>
              <w:bottom w:val="single" w:sz="4" w:space="0" w:color="auto"/>
              <w:right w:val="single" w:sz="4" w:space="0" w:color="auto"/>
            </w:tcBorders>
            <w:vAlign w:val="center"/>
            <w:hideMark/>
          </w:tcPr>
          <w:p w:rsidR="00467CE0" w:rsidRDefault="00467CE0" w:rsidP="00AD68DB">
            <w:pPr>
              <w:jc w:val="center"/>
            </w:pPr>
            <w:r>
              <w:t>Taxă</w:t>
            </w:r>
          </w:p>
        </w:tc>
        <w:tc>
          <w:tcPr>
            <w:tcW w:w="895" w:type="dxa"/>
            <w:tcBorders>
              <w:top w:val="single" w:sz="4" w:space="0" w:color="auto"/>
              <w:left w:val="single" w:sz="4" w:space="0" w:color="auto"/>
              <w:bottom w:val="single" w:sz="4" w:space="0" w:color="auto"/>
              <w:right w:val="single" w:sz="4" w:space="0" w:color="auto"/>
            </w:tcBorders>
            <w:vAlign w:val="center"/>
            <w:hideMark/>
          </w:tcPr>
          <w:p w:rsidR="00467CE0" w:rsidRDefault="00467CE0" w:rsidP="00AD68DB">
            <w:pPr>
              <w:jc w:val="center"/>
            </w:pPr>
            <w:r>
              <w:t>Total</w:t>
            </w:r>
          </w:p>
        </w:tc>
      </w:tr>
      <w:tr w:rsidR="00467CE0" w:rsidTr="00AD68DB">
        <w:tc>
          <w:tcPr>
            <w:tcW w:w="1688" w:type="dxa"/>
            <w:vMerge w:val="restart"/>
            <w:tcBorders>
              <w:top w:val="single" w:sz="4" w:space="0" w:color="auto"/>
              <w:left w:val="single" w:sz="4" w:space="0" w:color="auto"/>
              <w:bottom w:val="single" w:sz="4" w:space="0" w:color="auto"/>
              <w:right w:val="single" w:sz="4" w:space="0" w:color="auto"/>
            </w:tcBorders>
            <w:vAlign w:val="center"/>
            <w:hideMark/>
          </w:tcPr>
          <w:p w:rsidR="00467CE0" w:rsidRDefault="00467CE0" w:rsidP="00AD68DB">
            <w:pPr>
              <w:jc w:val="center"/>
              <w:rPr>
                <w:lang w:val="ro-RO"/>
              </w:rPr>
            </w:pPr>
            <w:r>
              <w:t xml:space="preserve">Educatie Fizica </w:t>
            </w:r>
            <w:r>
              <w:rPr>
                <w:lang w:val="ro-RO"/>
              </w:rPr>
              <w:t>şi Sport</w:t>
            </w:r>
          </w:p>
        </w:tc>
        <w:tc>
          <w:tcPr>
            <w:tcW w:w="2476" w:type="dxa"/>
            <w:tcBorders>
              <w:top w:val="single" w:sz="4" w:space="0" w:color="auto"/>
              <w:left w:val="single" w:sz="4" w:space="0" w:color="auto"/>
              <w:bottom w:val="single" w:sz="4" w:space="0" w:color="auto"/>
              <w:right w:val="single" w:sz="4" w:space="0" w:color="auto"/>
            </w:tcBorders>
            <w:vAlign w:val="center"/>
            <w:hideMark/>
          </w:tcPr>
          <w:p w:rsidR="00467CE0" w:rsidRDefault="00467CE0" w:rsidP="00AD68DB">
            <w:pPr>
              <w:jc w:val="center"/>
            </w:pPr>
            <w:r>
              <w:t>Educatie fizica si sportiva</w:t>
            </w:r>
          </w:p>
        </w:tc>
        <w:tc>
          <w:tcPr>
            <w:tcW w:w="1649" w:type="dxa"/>
            <w:tcBorders>
              <w:top w:val="single" w:sz="4" w:space="0" w:color="auto"/>
              <w:left w:val="single" w:sz="4" w:space="0" w:color="auto"/>
              <w:bottom w:val="single" w:sz="4" w:space="0" w:color="auto"/>
              <w:right w:val="single" w:sz="4" w:space="0" w:color="auto"/>
            </w:tcBorders>
          </w:tcPr>
          <w:p w:rsidR="00467CE0" w:rsidRDefault="00467CE0" w:rsidP="00AD68DB">
            <w:pPr>
              <w:rPr>
                <w:color w:val="000000"/>
                <w:lang w:val="ro-RO"/>
              </w:rPr>
            </w:pPr>
            <w:r>
              <w:rPr>
                <w:color w:val="000000"/>
                <w:lang w:val="ro-RO"/>
              </w:rPr>
              <w:t>HG 749/ 12.10.2009</w:t>
            </w:r>
          </w:p>
          <w:p w:rsidR="00467CE0" w:rsidRDefault="00467CE0" w:rsidP="00AD68DB">
            <w:pPr>
              <w:pStyle w:val="Default"/>
              <w:rPr>
                <w:rFonts w:ascii="Times New Roman" w:hAnsi="Times New Roman" w:cs="Times New Roman"/>
                <w:lang w:val="ro-RO"/>
              </w:rPr>
            </w:pPr>
          </w:p>
        </w:tc>
        <w:tc>
          <w:tcPr>
            <w:tcW w:w="1275" w:type="dxa"/>
            <w:tcBorders>
              <w:top w:val="single" w:sz="4" w:space="0" w:color="auto"/>
              <w:left w:val="single" w:sz="4" w:space="0" w:color="auto"/>
              <w:bottom w:val="single" w:sz="4" w:space="0" w:color="auto"/>
              <w:right w:val="single" w:sz="4" w:space="0" w:color="auto"/>
            </w:tcBorders>
            <w:hideMark/>
          </w:tcPr>
          <w:p w:rsidR="00467CE0" w:rsidRDefault="00467CE0" w:rsidP="00AD68DB">
            <w:pPr>
              <w:pStyle w:val="Default"/>
              <w:jc w:val="center"/>
              <w:rPr>
                <w:rFonts w:ascii="Times New Roman" w:hAnsi="Times New Roman" w:cs="Times New Roman"/>
                <w:color w:val="auto"/>
              </w:rPr>
            </w:pPr>
            <w:r>
              <w:rPr>
                <w:rFonts w:ascii="Times New Roman" w:hAnsi="Times New Roman" w:cs="Times New Roman"/>
                <w:color w:val="auto"/>
              </w:rPr>
              <w:t xml:space="preserve">Iulie </w:t>
            </w:r>
          </w:p>
          <w:p w:rsidR="00467CE0" w:rsidRPr="00F9681C" w:rsidRDefault="00467CE0" w:rsidP="00AD68DB">
            <w:pPr>
              <w:pStyle w:val="Default"/>
              <w:jc w:val="center"/>
              <w:rPr>
                <w:rFonts w:ascii="Times New Roman" w:hAnsi="Times New Roman" w:cs="Times New Roman"/>
                <w:color w:val="auto"/>
                <w:lang w:val="ro-RO"/>
              </w:rPr>
            </w:pPr>
            <w:r w:rsidRPr="00F9681C">
              <w:rPr>
                <w:rFonts w:ascii="Times New Roman" w:hAnsi="Times New Roman" w:cs="Times New Roman"/>
                <w:color w:val="auto"/>
              </w:rPr>
              <w:t>2013</w:t>
            </w:r>
          </w:p>
        </w:tc>
        <w:tc>
          <w:tcPr>
            <w:tcW w:w="851" w:type="dxa"/>
            <w:tcBorders>
              <w:top w:val="single" w:sz="4" w:space="0" w:color="auto"/>
              <w:left w:val="single" w:sz="4" w:space="0" w:color="auto"/>
              <w:bottom w:val="single" w:sz="4" w:space="0" w:color="auto"/>
              <w:right w:val="single" w:sz="4" w:space="0" w:color="auto"/>
            </w:tcBorders>
            <w:vAlign w:val="center"/>
            <w:hideMark/>
          </w:tcPr>
          <w:p w:rsidR="00467CE0" w:rsidRPr="00E805EC" w:rsidRDefault="00467CE0" w:rsidP="00AD68DB">
            <w:pPr>
              <w:jc w:val="center"/>
              <w:rPr>
                <w:color w:val="000000"/>
              </w:rPr>
            </w:pPr>
            <w:r w:rsidRPr="00E805EC">
              <w:rPr>
                <w:color w:val="000000"/>
              </w:rPr>
              <w:t>118</w:t>
            </w:r>
          </w:p>
        </w:tc>
        <w:tc>
          <w:tcPr>
            <w:tcW w:w="717" w:type="dxa"/>
            <w:tcBorders>
              <w:top w:val="single" w:sz="4" w:space="0" w:color="auto"/>
              <w:left w:val="single" w:sz="4" w:space="0" w:color="auto"/>
              <w:bottom w:val="single" w:sz="4" w:space="0" w:color="auto"/>
              <w:right w:val="single" w:sz="4" w:space="0" w:color="auto"/>
            </w:tcBorders>
            <w:vAlign w:val="center"/>
            <w:hideMark/>
          </w:tcPr>
          <w:p w:rsidR="00467CE0" w:rsidRPr="00E805EC" w:rsidRDefault="00467CE0" w:rsidP="00AD68DB">
            <w:pPr>
              <w:jc w:val="center"/>
              <w:rPr>
                <w:color w:val="000000"/>
              </w:rPr>
            </w:pPr>
            <w:r w:rsidRPr="00E805EC">
              <w:rPr>
                <w:color w:val="000000"/>
              </w:rPr>
              <w:t>52</w:t>
            </w:r>
          </w:p>
        </w:tc>
        <w:tc>
          <w:tcPr>
            <w:tcW w:w="895" w:type="dxa"/>
            <w:tcBorders>
              <w:top w:val="single" w:sz="4" w:space="0" w:color="auto"/>
              <w:left w:val="single" w:sz="4" w:space="0" w:color="auto"/>
              <w:bottom w:val="single" w:sz="4" w:space="0" w:color="auto"/>
              <w:right w:val="single" w:sz="4" w:space="0" w:color="auto"/>
            </w:tcBorders>
            <w:vAlign w:val="center"/>
            <w:hideMark/>
          </w:tcPr>
          <w:p w:rsidR="00467CE0" w:rsidRPr="00E805EC" w:rsidRDefault="00467CE0" w:rsidP="00AD68DB">
            <w:pPr>
              <w:jc w:val="center"/>
              <w:rPr>
                <w:b/>
                <w:bCs/>
                <w:color w:val="000000"/>
              </w:rPr>
            </w:pPr>
            <w:r w:rsidRPr="00E805EC">
              <w:rPr>
                <w:b/>
                <w:bCs/>
                <w:color w:val="000000"/>
              </w:rPr>
              <w:t>170</w:t>
            </w:r>
          </w:p>
        </w:tc>
      </w:tr>
      <w:tr w:rsidR="00467CE0" w:rsidTr="00AD68DB">
        <w:trPr>
          <w:trHeight w:val="910"/>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467CE0" w:rsidRDefault="00467CE0" w:rsidP="00AD68DB">
            <w:pPr>
              <w:jc w:val="center"/>
              <w:rPr>
                <w:lang w:val="ro-RO"/>
              </w:rPr>
            </w:pPr>
          </w:p>
        </w:tc>
        <w:tc>
          <w:tcPr>
            <w:tcW w:w="2476" w:type="dxa"/>
            <w:tcBorders>
              <w:top w:val="single" w:sz="4" w:space="0" w:color="auto"/>
              <w:left w:val="single" w:sz="4" w:space="0" w:color="auto"/>
              <w:bottom w:val="single" w:sz="4" w:space="0" w:color="auto"/>
              <w:right w:val="single" w:sz="4" w:space="0" w:color="auto"/>
            </w:tcBorders>
            <w:vAlign w:val="center"/>
            <w:hideMark/>
          </w:tcPr>
          <w:p w:rsidR="00467CE0" w:rsidRDefault="00467CE0" w:rsidP="00AD68DB">
            <w:pPr>
              <w:jc w:val="center"/>
            </w:pPr>
            <w:r>
              <w:t>Kinetoterapie si motricitate specială</w:t>
            </w:r>
          </w:p>
        </w:tc>
        <w:tc>
          <w:tcPr>
            <w:tcW w:w="1649" w:type="dxa"/>
            <w:tcBorders>
              <w:top w:val="single" w:sz="4" w:space="0" w:color="auto"/>
              <w:left w:val="single" w:sz="4" w:space="0" w:color="auto"/>
              <w:bottom w:val="single" w:sz="4" w:space="0" w:color="auto"/>
              <w:right w:val="single" w:sz="4" w:space="0" w:color="auto"/>
            </w:tcBorders>
            <w:hideMark/>
          </w:tcPr>
          <w:p w:rsidR="00467CE0" w:rsidRDefault="00467CE0" w:rsidP="00AD68DB">
            <w:pPr>
              <w:pStyle w:val="Default"/>
              <w:rPr>
                <w:rFonts w:ascii="Times New Roman" w:hAnsi="Times New Roman" w:cs="Times New Roman"/>
                <w:color w:val="auto"/>
                <w:lang w:val="ro-RO"/>
              </w:rPr>
            </w:pPr>
            <w:r>
              <w:rPr>
                <w:rFonts w:ascii="Times New Roman" w:hAnsi="Times New Roman" w:cs="Times New Roman"/>
                <w:lang w:val="ro-RO"/>
              </w:rPr>
              <w:t>HG 631/ 30.06.2010</w:t>
            </w:r>
          </w:p>
        </w:tc>
        <w:tc>
          <w:tcPr>
            <w:tcW w:w="1275" w:type="dxa"/>
            <w:tcBorders>
              <w:top w:val="single" w:sz="4" w:space="0" w:color="auto"/>
              <w:left w:val="single" w:sz="4" w:space="0" w:color="auto"/>
              <w:bottom w:val="single" w:sz="4" w:space="0" w:color="auto"/>
              <w:right w:val="single" w:sz="4" w:space="0" w:color="auto"/>
            </w:tcBorders>
            <w:hideMark/>
          </w:tcPr>
          <w:p w:rsidR="00467CE0" w:rsidRDefault="00467CE0" w:rsidP="00AD68DB">
            <w:pPr>
              <w:pStyle w:val="Default"/>
              <w:jc w:val="center"/>
              <w:rPr>
                <w:rFonts w:ascii="Times New Roman" w:hAnsi="Times New Roman" w:cs="Times New Roman"/>
                <w:color w:val="auto"/>
                <w:lang w:val="ro-RO"/>
              </w:rPr>
            </w:pPr>
            <w:r>
              <w:rPr>
                <w:rFonts w:ascii="Times New Roman" w:hAnsi="Times New Roman" w:cs="Times New Roman"/>
              </w:rPr>
              <w:t>Martie 2010</w:t>
            </w:r>
          </w:p>
        </w:tc>
        <w:tc>
          <w:tcPr>
            <w:tcW w:w="851" w:type="dxa"/>
            <w:tcBorders>
              <w:top w:val="single" w:sz="4" w:space="0" w:color="auto"/>
              <w:left w:val="single" w:sz="4" w:space="0" w:color="auto"/>
              <w:bottom w:val="single" w:sz="4" w:space="0" w:color="auto"/>
              <w:right w:val="single" w:sz="4" w:space="0" w:color="auto"/>
            </w:tcBorders>
            <w:vAlign w:val="center"/>
            <w:hideMark/>
          </w:tcPr>
          <w:p w:rsidR="00467CE0" w:rsidRPr="00E805EC" w:rsidRDefault="00467CE0" w:rsidP="00AD68DB">
            <w:pPr>
              <w:jc w:val="center"/>
              <w:rPr>
                <w:color w:val="000000"/>
              </w:rPr>
            </w:pPr>
            <w:r w:rsidRPr="00E805EC">
              <w:rPr>
                <w:color w:val="000000"/>
              </w:rPr>
              <w:t>70</w:t>
            </w:r>
          </w:p>
        </w:tc>
        <w:tc>
          <w:tcPr>
            <w:tcW w:w="717" w:type="dxa"/>
            <w:tcBorders>
              <w:top w:val="single" w:sz="4" w:space="0" w:color="auto"/>
              <w:left w:val="single" w:sz="4" w:space="0" w:color="auto"/>
              <w:bottom w:val="single" w:sz="4" w:space="0" w:color="auto"/>
              <w:right w:val="single" w:sz="4" w:space="0" w:color="auto"/>
            </w:tcBorders>
            <w:vAlign w:val="center"/>
            <w:hideMark/>
          </w:tcPr>
          <w:p w:rsidR="00467CE0" w:rsidRPr="00E805EC" w:rsidRDefault="00467CE0" w:rsidP="00AD68DB">
            <w:pPr>
              <w:jc w:val="center"/>
              <w:rPr>
                <w:color w:val="000000"/>
              </w:rPr>
            </w:pPr>
            <w:r w:rsidRPr="00E805EC">
              <w:rPr>
                <w:color w:val="000000"/>
              </w:rPr>
              <w:t>68</w:t>
            </w:r>
          </w:p>
        </w:tc>
        <w:tc>
          <w:tcPr>
            <w:tcW w:w="895" w:type="dxa"/>
            <w:tcBorders>
              <w:top w:val="single" w:sz="4" w:space="0" w:color="auto"/>
              <w:left w:val="single" w:sz="4" w:space="0" w:color="auto"/>
              <w:bottom w:val="single" w:sz="4" w:space="0" w:color="auto"/>
              <w:right w:val="single" w:sz="4" w:space="0" w:color="auto"/>
            </w:tcBorders>
            <w:vAlign w:val="center"/>
            <w:hideMark/>
          </w:tcPr>
          <w:p w:rsidR="00467CE0" w:rsidRPr="00E805EC" w:rsidRDefault="00467CE0" w:rsidP="00AD68DB">
            <w:pPr>
              <w:jc w:val="center"/>
              <w:rPr>
                <w:b/>
                <w:bCs/>
                <w:color w:val="000000"/>
              </w:rPr>
            </w:pPr>
            <w:r w:rsidRPr="00E805EC">
              <w:rPr>
                <w:b/>
                <w:bCs/>
                <w:color w:val="000000"/>
              </w:rPr>
              <w:t>138</w:t>
            </w:r>
          </w:p>
        </w:tc>
      </w:tr>
      <w:tr w:rsidR="00467CE0" w:rsidTr="00AD68DB">
        <w:trPr>
          <w:trHeight w:val="810"/>
        </w:trPr>
        <w:tc>
          <w:tcPr>
            <w:tcW w:w="1688" w:type="dxa"/>
            <w:vMerge w:val="restart"/>
            <w:tcBorders>
              <w:top w:val="single" w:sz="4" w:space="0" w:color="auto"/>
              <w:left w:val="single" w:sz="4" w:space="0" w:color="auto"/>
              <w:bottom w:val="single" w:sz="4" w:space="0" w:color="auto"/>
              <w:right w:val="single" w:sz="4" w:space="0" w:color="auto"/>
            </w:tcBorders>
            <w:hideMark/>
          </w:tcPr>
          <w:p w:rsidR="00467CE0" w:rsidRDefault="00467CE0" w:rsidP="00AD68DB">
            <w:pPr>
              <w:pStyle w:val="Default"/>
              <w:jc w:val="center"/>
              <w:rPr>
                <w:rFonts w:ascii="Times New Roman" w:hAnsi="Times New Roman" w:cs="Times New Roman"/>
                <w:color w:val="auto"/>
                <w:lang w:val="ro-RO"/>
              </w:rPr>
            </w:pPr>
            <w:r>
              <w:rPr>
                <w:rFonts w:ascii="Times New Roman" w:hAnsi="Times New Roman" w:cs="Times New Roman"/>
              </w:rPr>
              <w:t>Sănătate şi Dezvoltare Umană</w:t>
            </w:r>
          </w:p>
        </w:tc>
        <w:tc>
          <w:tcPr>
            <w:tcW w:w="2476" w:type="dxa"/>
            <w:tcBorders>
              <w:top w:val="single" w:sz="4" w:space="0" w:color="auto"/>
              <w:left w:val="single" w:sz="4" w:space="0" w:color="auto"/>
              <w:bottom w:val="single" w:sz="4" w:space="0" w:color="auto"/>
              <w:right w:val="single" w:sz="4" w:space="0" w:color="auto"/>
            </w:tcBorders>
            <w:vAlign w:val="center"/>
            <w:hideMark/>
          </w:tcPr>
          <w:p w:rsidR="00467CE0" w:rsidRDefault="00467CE0" w:rsidP="00AD68DB">
            <w:pPr>
              <w:jc w:val="center"/>
            </w:pPr>
            <w:r>
              <w:t>Nutriţie şi dietetică</w:t>
            </w:r>
          </w:p>
        </w:tc>
        <w:tc>
          <w:tcPr>
            <w:tcW w:w="1649" w:type="dxa"/>
            <w:tcBorders>
              <w:top w:val="single" w:sz="4" w:space="0" w:color="auto"/>
              <w:left w:val="single" w:sz="4" w:space="0" w:color="auto"/>
              <w:bottom w:val="single" w:sz="4" w:space="0" w:color="auto"/>
              <w:right w:val="single" w:sz="4" w:space="0" w:color="auto"/>
            </w:tcBorders>
            <w:hideMark/>
          </w:tcPr>
          <w:p w:rsidR="00467CE0" w:rsidRDefault="00467CE0" w:rsidP="00AD68DB">
            <w:pPr>
              <w:pStyle w:val="Default"/>
              <w:rPr>
                <w:rFonts w:ascii="Times New Roman" w:hAnsi="Times New Roman" w:cs="Times New Roman"/>
                <w:color w:val="auto"/>
                <w:lang w:val="ro-RO"/>
              </w:rPr>
            </w:pPr>
            <w:r>
              <w:rPr>
                <w:rFonts w:ascii="Times New Roman" w:hAnsi="Times New Roman" w:cs="Times New Roman"/>
                <w:bCs/>
              </w:rPr>
              <w:t xml:space="preserve">AP    </w:t>
            </w:r>
            <w:r>
              <w:rPr>
                <w:rFonts w:ascii="Times New Roman" w:hAnsi="Times New Roman" w:cs="Times New Roman"/>
                <w:bCs/>
                <w:sz w:val="22"/>
                <w:szCs w:val="22"/>
              </w:rPr>
              <w:t>HG 966/29.09.2011</w:t>
            </w:r>
          </w:p>
        </w:tc>
        <w:tc>
          <w:tcPr>
            <w:tcW w:w="1275" w:type="dxa"/>
            <w:tcBorders>
              <w:top w:val="single" w:sz="4" w:space="0" w:color="auto"/>
              <w:left w:val="single" w:sz="4" w:space="0" w:color="auto"/>
              <w:bottom w:val="single" w:sz="4" w:space="0" w:color="auto"/>
              <w:right w:val="single" w:sz="4" w:space="0" w:color="auto"/>
            </w:tcBorders>
          </w:tcPr>
          <w:p w:rsidR="00467CE0" w:rsidRDefault="00467CE0" w:rsidP="00AD68DB">
            <w:pPr>
              <w:jc w:val="center"/>
            </w:pPr>
            <w:r>
              <w:t>Aprilie</w:t>
            </w:r>
          </w:p>
          <w:p w:rsidR="00467CE0" w:rsidRPr="000D069F" w:rsidRDefault="00467CE0" w:rsidP="00AD68DB">
            <w:pPr>
              <w:jc w:val="center"/>
            </w:pPr>
            <w:r>
              <w:t>2011</w:t>
            </w:r>
          </w:p>
        </w:tc>
        <w:tc>
          <w:tcPr>
            <w:tcW w:w="851" w:type="dxa"/>
            <w:tcBorders>
              <w:top w:val="single" w:sz="4" w:space="0" w:color="auto"/>
              <w:left w:val="single" w:sz="4" w:space="0" w:color="auto"/>
              <w:bottom w:val="single" w:sz="4" w:space="0" w:color="auto"/>
              <w:right w:val="single" w:sz="4" w:space="0" w:color="auto"/>
            </w:tcBorders>
            <w:vAlign w:val="center"/>
          </w:tcPr>
          <w:p w:rsidR="00467CE0" w:rsidRPr="003361A0" w:rsidRDefault="00467CE0" w:rsidP="00AD68DB">
            <w:pPr>
              <w:ind w:left="-60" w:right="-108" w:firstLine="60"/>
              <w:jc w:val="center"/>
            </w:pPr>
            <w:r w:rsidRPr="003361A0">
              <w:t>50</w:t>
            </w:r>
          </w:p>
        </w:tc>
        <w:tc>
          <w:tcPr>
            <w:tcW w:w="717" w:type="dxa"/>
            <w:tcBorders>
              <w:top w:val="single" w:sz="4" w:space="0" w:color="auto"/>
              <w:left w:val="single" w:sz="4" w:space="0" w:color="auto"/>
              <w:bottom w:val="single" w:sz="4" w:space="0" w:color="auto"/>
              <w:right w:val="single" w:sz="4" w:space="0" w:color="auto"/>
            </w:tcBorders>
            <w:vAlign w:val="center"/>
          </w:tcPr>
          <w:p w:rsidR="00467CE0" w:rsidRPr="003361A0" w:rsidRDefault="00467CE0" w:rsidP="00AD68DB">
            <w:pPr>
              <w:jc w:val="center"/>
            </w:pPr>
            <w:r w:rsidRPr="003361A0">
              <w:t>15</w:t>
            </w:r>
          </w:p>
        </w:tc>
        <w:tc>
          <w:tcPr>
            <w:tcW w:w="895" w:type="dxa"/>
            <w:tcBorders>
              <w:top w:val="single" w:sz="4" w:space="0" w:color="auto"/>
              <w:left w:val="single" w:sz="4" w:space="0" w:color="auto"/>
              <w:bottom w:val="single" w:sz="4" w:space="0" w:color="auto"/>
              <w:right w:val="single" w:sz="4" w:space="0" w:color="auto"/>
            </w:tcBorders>
            <w:vAlign w:val="center"/>
          </w:tcPr>
          <w:p w:rsidR="00467CE0" w:rsidRPr="003361A0" w:rsidRDefault="00467CE0" w:rsidP="00AD68DB">
            <w:pPr>
              <w:jc w:val="center"/>
              <w:rPr>
                <w:b/>
                <w:bCs/>
              </w:rPr>
            </w:pPr>
            <w:r w:rsidRPr="003361A0">
              <w:rPr>
                <w:b/>
                <w:bCs/>
              </w:rPr>
              <w:t>65</w:t>
            </w:r>
          </w:p>
        </w:tc>
      </w:tr>
      <w:tr w:rsidR="00467CE0" w:rsidTr="00AD68DB">
        <w:tc>
          <w:tcPr>
            <w:tcW w:w="1688" w:type="dxa"/>
            <w:vMerge/>
            <w:tcBorders>
              <w:top w:val="single" w:sz="4" w:space="0" w:color="auto"/>
              <w:left w:val="single" w:sz="4" w:space="0" w:color="auto"/>
              <w:bottom w:val="single" w:sz="4" w:space="0" w:color="auto"/>
              <w:right w:val="single" w:sz="4" w:space="0" w:color="auto"/>
            </w:tcBorders>
            <w:vAlign w:val="center"/>
            <w:hideMark/>
          </w:tcPr>
          <w:p w:rsidR="00467CE0" w:rsidRDefault="00467CE0" w:rsidP="00AD68DB">
            <w:pPr>
              <w:rPr>
                <w:lang w:val="ro-RO"/>
              </w:rPr>
            </w:pPr>
          </w:p>
        </w:tc>
        <w:tc>
          <w:tcPr>
            <w:tcW w:w="2476" w:type="dxa"/>
            <w:tcBorders>
              <w:top w:val="single" w:sz="4" w:space="0" w:color="auto"/>
              <w:left w:val="single" w:sz="4" w:space="0" w:color="auto"/>
              <w:bottom w:val="single" w:sz="4" w:space="0" w:color="auto"/>
              <w:right w:val="single" w:sz="4" w:space="0" w:color="auto"/>
            </w:tcBorders>
            <w:vAlign w:val="center"/>
            <w:hideMark/>
          </w:tcPr>
          <w:p w:rsidR="00467CE0" w:rsidRDefault="00467CE0" w:rsidP="00AD68DB">
            <w:pPr>
              <w:jc w:val="center"/>
            </w:pPr>
            <w:r>
              <w:t>Balneofiziokineto</w:t>
            </w:r>
          </w:p>
          <w:p w:rsidR="00467CE0" w:rsidRDefault="00467CE0" w:rsidP="00AD68DB">
            <w:pPr>
              <w:jc w:val="center"/>
            </w:pPr>
            <w:r>
              <w:t>terapie şi recuperare medicală</w:t>
            </w:r>
          </w:p>
        </w:tc>
        <w:tc>
          <w:tcPr>
            <w:tcW w:w="1649" w:type="dxa"/>
            <w:tcBorders>
              <w:top w:val="single" w:sz="4" w:space="0" w:color="auto"/>
              <w:left w:val="single" w:sz="4" w:space="0" w:color="auto"/>
              <w:bottom w:val="single" w:sz="4" w:space="0" w:color="auto"/>
              <w:right w:val="single" w:sz="4" w:space="0" w:color="auto"/>
            </w:tcBorders>
            <w:hideMark/>
          </w:tcPr>
          <w:p w:rsidR="00467CE0" w:rsidRDefault="00467CE0" w:rsidP="00AD68DB">
            <w:pPr>
              <w:pStyle w:val="Default"/>
              <w:rPr>
                <w:rFonts w:ascii="Times New Roman" w:hAnsi="Times New Roman" w:cs="Times New Roman"/>
                <w:color w:val="auto"/>
                <w:lang w:val="ro-RO"/>
              </w:rPr>
            </w:pPr>
            <w:r>
              <w:rPr>
                <w:rFonts w:ascii="Times New Roman" w:hAnsi="Times New Roman" w:cs="Times New Roman"/>
                <w:bCs/>
              </w:rPr>
              <w:t xml:space="preserve">AP    </w:t>
            </w:r>
            <w:r>
              <w:rPr>
                <w:rFonts w:ascii="Times New Roman" w:hAnsi="Times New Roman" w:cs="Times New Roman"/>
                <w:bCs/>
                <w:sz w:val="22"/>
                <w:szCs w:val="22"/>
              </w:rPr>
              <w:t>HG 966/ 29.09.2011</w:t>
            </w:r>
          </w:p>
        </w:tc>
        <w:tc>
          <w:tcPr>
            <w:tcW w:w="1275" w:type="dxa"/>
            <w:tcBorders>
              <w:top w:val="single" w:sz="4" w:space="0" w:color="auto"/>
              <w:left w:val="single" w:sz="4" w:space="0" w:color="auto"/>
              <w:bottom w:val="single" w:sz="4" w:space="0" w:color="auto"/>
              <w:right w:val="single" w:sz="4" w:space="0" w:color="auto"/>
            </w:tcBorders>
          </w:tcPr>
          <w:p w:rsidR="00467CE0" w:rsidRDefault="00467CE0" w:rsidP="00AD68DB">
            <w:pPr>
              <w:jc w:val="center"/>
            </w:pPr>
            <w:r>
              <w:t>Aprilie</w:t>
            </w:r>
          </w:p>
          <w:p w:rsidR="00467CE0" w:rsidRDefault="00467CE0" w:rsidP="00AD68DB">
            <w:pPr>
              <w:jc w:val="center"/>
            </w:pPr>
            <w:r>
              <w:t>2011</w:t>
            </w:r>
          </w:p>
          <w:p w:rsidR="00467CE0" w:rsidRDefault="00467CE0" w:rsidP="00AD68DB">
            <w:pPr>
              <w:pStyle w:val="Default"/>
              <w:jc w:val="center"/>
              <w:rPr>
                <w:rFonts w:ascii="Times New Roman" w:hAnsi="Times New Roman" w:cs="Times New Roman"/>
                <w:color w:val="auto"/>
                <w:lang w:val="ro-RO"/>
              </w:rPr>
            </w:pPr>
          </w:p>
        </w:tc>
        <w:tc>
          <w:tcPr>
            <w:tcW w:w="851" w:type="dxa"/>
            <w:tcBorders>
              <w:top w:val="single" w:sz="4" w:space="0" w:color="auto"/>
              <w:left w:val="single" w:sz="4" w:space="0" w:color="auto"/>
              <w:bottom w:val="single" w:sz="4" w:space="0" w:color="auto"/>
              <w:right w:val="single" w:sz="4" w:space="0" w:color="auto"/>
            </w:tcBorders>
            <w:vAlign w:val="center"/>
          </w:tcPr>
          <w:p w:rsidR="00467CE0" w:rsidRPr="003361A0" w:rsidRDefault="00467CE0" w:rsidP="00AD68DB">
            <w:pPr>
              <w:jc w:val="center"/>
            </w:pPr>
            <w:r w:rsidRPr="003361A0">
              <w:t>52</w:t>
            </w:r>
          </w:p>
        </w:tc>
        <w:tc>
          <w:tcPr>
            <w:tcW w:w="717" w:type="dxa"/>
            <w:tcBorders>
              <w:top w:val="single" w:sz="4" w:space="0" w:color="auto"/>
              <w:left w:val="single" w:sz="4" w:space="0" w:color="auto"/>
              <w:bottom w:val="single" w:sz="4" w:space="0" w:color="auto"/>
              <w:right w:val="single" w:sz="4" w:space="0" w:color="auto"/>
            </w:tcBorders>
            <w:vAlign w:val="center"/>
          </w:tcPr>
          <w:p w:rsidR="00467CE0" w:rsidRPr="003361A0" w:rsidRDefault="00467CE0" w:rsidP="00AD68DB">
            <w:pPr>
              <w:jc w:val="center"/>
            </w:pPr>
            <w:r w:rsidRPr="003361A0">
              <w:t>33</w:t>
            </w:r>
          </w:p>
        </w:tc>
        <w:tc>
          <w:tcPr>
            <w:tcW w:w="895" w:type="dxa"/>
            <w:tcBorders>
              <w:top w:val="single" w:sz="4" w:space="0" w:color="auto"/>
              <w:left w:val="single" w:sz="4" w:space="0" w:color="auto"/>
              <w:bottom w:val="single" w:sz="4" w:space="0" w:color="auto"/>
              <w:right w:val="single" w:sz="4" w:space="0" w:color="auto"/>
            </w:tcBorders>
            <w:vAlign w:val="center"/>
          </w:tcPr>
          <w:p w:rsidR="00467CE0" w:rsidRPr="003361A0" w:rsidRDefault="00467CE0" w:rsidP="00AD68DB">
            <w:pPr>
              <w:jc w:val="center"/>
              <w:rPr>
                <w:b/>
                <w:bCs/>
              </w:rPr>
            </w:pPr>
            <w:r w:rsidRPr="003361A0">
              <w:rPr>
                <w:b/>
                <w:bCs/>
              </w:rPr>
              <w:t>85</w:t>
            </w:r>
          </w:p>
        </w:tc>
      </w:tr>
    </w:tbl>
    <w:p w:rsidR="000D069F" w:rsidRDefault="000D069F" w:rsidP="007145B0">
      <w:pPr>
        <w:rPr>
          <w:b/>
          <w:bCs/>
          <w:caps/>
        </w:rPr>
      </w:pPr>
    </w:p>
    <w:p w:rsidR="006B0B62" w:rsidRDefault="006B0B62" w:rsidP="007145B0">
      <w:pPr>
        <w:rPr>
          <w:b/>
          <w:bCs/>
          <w:caps/>
        </w:rPr>
      </w:pPr>
      <w:r w:rsidRPr="00490324">
        <w:rPr>
          <w:b/>
          <w:bCs/>
          <w:caps/>
        </w:rPr>
        <w:t>Studii de Masterat</w:t>
      </w:r>
    </w:p>
    <w:p w:rsidR="007145B0" w:rsidRDefault="007145B0" w:rsidP="007145B0">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2287"/>
        <w:gridCol w:w="1843"/>
        <w:gridCol w:w="1240"/>
        <w:gridCol w:w="808"/>
        <w:gridCol w:w="719"/>
        <w:gridCol w:w="744"/>
      </w:tblGrid>
      <w:tr w:rsidR="00467CE0" w:rsidRPr="00E05561" w:rsidTr="00AD68DB">
        <w:trPr>
          <w:trHeight w:val="405"/>
        </w:trPr>
        <w:tc>
          <w:tcPr>
            <w:tcW w:w="1685" w:type="dxa"/>
            <w:vMerge w:val="restart"/>
            <w:shd w:val="clear" w:color="auto" w:fill="auto"/>
            <w:vAlign w:val="center"/>
          </w:tcPr>
          <w:p w:rsidR="00467CE0" w:rsidRPr="00E05561" w:rsidRDefault="00467CE0" w:rsidP="00AD68DB">
            <w:pPr>
              <w:pStyle w:val="Default"/>
              <w:jc w:val="center"/>
              <w:rPr>
                <w:rFonts w:ascii="Times New Roman" w:hAnsi="Times New Roman" w:cs="Times New Roman"/>
                <w:color w:val="auto"/>
                <w:lang w:val="ro-RO"/>
              </w:rPr>
            </w:pPr>
            <w:r w:rsidRPr="00E05561">
              <w:rPr>
                <w:rFonts w:ascii="Times New Roman" w:hAnsi="Times New Roman" w:cs="Times New Roman"/>
                <w:b/>
                <w:bCs/>
              </w:rPr>
              <w:t>Departament</w:t>
            </w:r>
          </w:p>
        </w:tc>
        <w:tc>
          <w:tcPr>
            <w:tcW w:w="2589" w:type="dxa"/>
            <w:vMerge w:val="restart"/>
            <w:shd w:val="clear" w:color="auto" w:fill="auto"/>
            <w:vAlign w:val="center"/>
          </w:tcPr>
          <w:p w:rsidR="00467CE0" w:rsidRPr="00E05561" w:rsidRDefault="00467CE0" w:rsidP="00AD68DB">
            <w:pPr>
              <w:pStyle w:val="Default"/>
              <w:jc w:val="center"/>
              <w:rPr>
                <w:rFonts w:ascii="Times New Roman" w:hAnsi="Times New Roman" w:cs="Times New Roman"/>
                <w:color w:val="auto"/>
                <w:lang w:val="ro-RO"/>
              </w:rPr>
            </w:pPr>
            <w:r w:rsidRPr="00E05561">
              <w:rPr>
                <w:rFonts w:ascii="Times New Roman" w:hAnsi="Times New Roman" w:cs="Times New Roman"/>
                <w:b/>
                <w:bCs/>
              </w:rPr>
              <w:t>Programul de studii</w:t>
            </w:r>
          </w:p>
        </w:tc>
        <w:tc>
          <w:tcPr>
            <w:tcW w:w="1418" w:type="dxa"/>
            <w:vMerge w:val="restart"/>
            <w:shd w:val="clear" w:color="auto" w:fill="auto"/>
            <w:vAlign w:val="center"/>
          </w:tcPr>
          <w:p w:rsidR="00467CE0" w:rsidRPr="00E05561" w:rsidRDefault="00467CE0" w:rsidP="00AD68DB">
            <w:pPr>
              <w:pStyle w:val="Default"/>
              <w:jc w:val="center"/>
              <w:rPr>
                <w:rFonts w:ascii="Times New Roman" w:hAnsi="Times New Roman" w:cs="Times New Roman"/>
                <w:color w:val="auto"/>
                <w:lang w:val="ro-RO"/>
              </w:rPr>
            </w:pPr>
            <w:r w:rsidRPr="00E05561">
              <w:rPr>
                <w:rFonts w:ascii="Times New Roman" w:hAnsi="Times New Roman" w:cs="Times New Roman"/>
                <w:b/>
                <w:bCs/>
              </w:rPr>
              <w:t>Acreditare Adresa ARACIS / HG (nr.data</w:t>
            </w:r>
          </w:p>
        </w:tc>
        <w:tc>
          <w:tcPr>
            <w:tcW w:w="1286" w:type="dxa"/>
            <w:vMerge w:val="restart"/>
            <w:shd w:val="clear" w:color="auto" w:fill="auto"/>
            <w:vAlign w:val="center"/>
          </w:tcPr>
          <w:p w:rsidR="00467CE0" w:rsidRPr="00E05561" w:rsidRDefault="00467CE0" w:rsidP="00AD68DB">
            <w:pPr>
              <w:pStyle w:val="Default"/>
              <w:jc w:val="center"/>
              <w:rPr>
                <w:rFonts w:ascii="Times New Roman" w:hAnsi="Times New Roman" w:cs="Times New Roman"/>
                <w:color w:val="auto"/>
                <w:lang w:val="ro-RO"/>
              </w:rPr>
            </w:pPr>
            <w:r w:rsidRPr="00E05561">
              <w:rPr>
                <w:rFonts w:ascii="Times New Roman" w:hAnsi="Times New Roman" w:cs="Times New Roman"/>
                <w:b/>
                <w:bCs/>
              </w:rPr>
              <w:t>Data  ultimei evaluări periodice</w:t>
            </w:r>
          </w:p>
        </w:tc>
        <w:tc>
          <w:tcPr>
            <w:tcW w:w="2309" w:type="dxa"/>
            <w:gridSpan w:val="3"/>
            <w:shd w:val="clear" w:color="auto" w:fill="auto"/>
            <w:vAlign w:val="center"/>
          </w:tcPr>
          <w:p w:rsidR="00467CE0" w:rsidRPr="00E05561" w:rsidRDefault="00467CE0" w:rsidP="00AD68DB">
            <w:pPr>
              <w:pStyle w:val="Default"/>
              <w:jc w:val="center"/>
              <w:rPr>
                <w:rFonts w:ascii="Times New Roman" w:hAnsi="Times New Roman" w:cs="Times New Roman"/>
                <w:color w:val="auto"/>
                <w:lang w:val="ro-RO"/>
              </w:rPr>
            </w:pPr>
            <w:r w:rsidRPr="00E05561">
              <w:rPr>
                <w:rFonts w:ascii="Times New Roman" w:hAnsi="Times New Roman" w:cs="Times New Roman"/>
              </w:rPr>
              <w:t>Număr studenţi</w:t>
            </w:r>
          </w:p>
        </w:tc>
      </w:tr>
      <w:tr w:rsidR="00467CE0" w:rsidRPr="00E05561" w:rsidTr="00AD68DB">
        <w:trPr>
          <w:trHeight w:val="982"/>
        </w:trPr>
        <w:tc>
          <w:tcPr>
            <w:tcW w:w="1685" w:type="dxa"/>
            <w:vMerge/>
            <w:shd w:val="clear" w:color="auto" w:fill="auto"/>
            <w:vAlign w:val="center"/>
          </w:tcPr>
          <w:p w:rsidR="00467CE0" w:rsidRPr="00E05561" w:rsidRDefault="00467CE0" w:rsidP="00AD68DB">
            <w:pPr>
              <w:pStyle w:val="Default"/>
              <w:jc w:val="center"/>
              <w:rPr>
                <w:rFonts w:ascii="Times New Roman" w:hAnsi="Times New Roman" w:cs="Times New Roman"/>
                <w:b/>
                <w:bCs/>
              </w:rPr>
            </w:pPr>
          </w:p>
        </w:tc>
        <w:tc>
          <w:tcPr>
            <w:tcW w:w="2589" w:type="dxa"/>
            <w:vMerge/>
            <w:shd w:val="clear" w:color="auto" w:fill="auto"/>
            <w:vAlign w:val="center"/>
          </w:tcPr>
          <w:p w:rsidR="00467CE0" w:rsidRPr="00E05561" w:rsidRDefault="00467CE0" w:rsidP="00AD68DB">
            <w:pPr>
              <w:pStyle w:val="Default"/>
              <w:jc w:val="center"/>
              <w:rPr>
                <w:rFonts w:ascii="Times New Roman" w:hAnsi="Times New Roman" w:cs="Times New Roman"/>
                <w:b/>
                <w:bCs/>
              </w:rPr>
            </w:pPr>
          </w:p>
        </w:tc>
        <w:tc>
          <w:tcPr>
            <w:tcW w:w="1418" w:type="dxa"/>
            <w:vMerge/>
            <w:shd w:val="clear" w:color="auto" w:fill="auto"/>
            <w:vAlign w:val="center"/>
          </w:tcPr>
          <w:p w:rsidR="00467CE0" w:rsidRPr="00E05561" w:rsidRDefault="00467CE0" w:rsidP="00AD68DB">
            <w:pPr>
              <w:pStyle w:val="Default"/>
              <w:jc w:val="center"/>
              <w:rPr>
                <w:rFonts w:ascii="Times New Roman" w:hAnsi="Times New Roman" w:cs="Times New Roman"/>
                <w:b/>
                <w:bCs/>
              </w:rPr>
            </w:pPr>
          </w:p>
        </w:tc>
        <w:tc>
          <w:tcPr>
            <w:tcW w:w="1286" w:type="dxa"/>
            <w:vMerge/>
            <w:shd w:val="clear" w:color="auto" w:fill="auto"/>
            <w:vAlign w:val="center"/>
          </w:tcPr>
          <w:p w:rsidR="00467CE0" w:rsidRPr="00E05561" w:rsidRDefault="00467CE0" w:rsidP="00AD68DB">
            <w:pPr>
              <w:pStyle w:val="Default"/>
              <w:jc w:val="center"/>
              <w:rPr>
                <w:rFonts w:ascii="Times New Roman" w:hAnsi="Times New Roman" w:cs="Times New Roman"/>
                <w:b/>
                <w:bCs/>
              </w:rPr>
            </w:pPr>
          </w:p>
        </w:tc>
        <w:tc>
          <w:tcPr>
            <w:tcW w:w="819" w:type="dxa"/>
            <w:shd w:val="clear" w:color="auto" w:fill="auto"/>
            <w:vAlign w:val="center"/>
          </w:tcPr>
          <w:p w:rsidR="00467CE0" w:rsidRPr="006B0B62" w:rsidRDefault="00467CE0" w:rsidP="00AD68DB">
            <w:pPr>
              <w:jc w:val="center"/>
            </w:pPr>
            <w:r w:rsidRPr="006B0B62">
              <w:t>Buget</w:t>
            </w:r>
          </w:p>
        </w:tc>
        <w:tc>
          <w:tcPr>
            <w:tcW w:w="733" w:type="dxa"/>
            <w:shd w:val="clear" w:color="auto" w:fill="auto"/>
            <w:vAlign w:val="center"/>
          </w:tcPr>
          <w:p w:rsidR="00467CE0" w:rsidRPr="006B0B62" w:rsidRDefault="00467CE0" w:rsidP="00AD68DB">
            <w:pPr>
              <w:jc w:val="center"/>
            </w:pPr>
            <w:r w:rsidRPr="006B0B62">
              <w:t>Taxă</w:t>
            </w:r>
          </w:p>
        </w:tc>
        <w:tc>
          <w:tcPr>
            <w:tcW w:w="757" w:type="dxa"/>
            <w:shd w:val="clear" w:color="auto" w:fill="auto"/>
            <w:vAlign w:val="center"/>
          </w:tcPr>
          <w:p w:rsidR="00467CE0" w:rsidRPr="006B0B62" w:rsidRDefault="00467CE0" w:rsidP="00AD68DB">
            <w:pPr>
              <w:jc w:val="center"/>
            </w:pPr>
            <w:r w:rsidRPr="006B0B62">
              <w:t>Total</w:t>
            </w:r>
          </w:p>
        </w:tc>
      </w:tr>
      <w:tr w:rsidR="00467CE0" w:rsidRPr="00E05561" w:rsidTr="00AD68DB">
        <w:tc>
          <w:tcPr>
            <w:tcW w:w="1685" w:type="dxa"/>
            <w:shd w:val="clear" w:color="auto" w:fill="auto"/>
          </w:tcPr>
          <w:p w:rsidR="00467CE0" w:rsidRDefault="00467CE0" w:rsidP="00AD68DB">
            <w:pPr>
              <w:jc w:val="center"/>
            </w:pPr>
            <w:r>
              <w:t xml:space="preserve">Educatie Fizica </w:t>
            </w:r>
            <w:r>
              <w:rPr>
                <w:lang w:val="ro-RO"/>
              </w:rPr>
              <w:t>şi Sport</w:t>
            </w:r>
            <w:r>
              <w:t xml:space="preserve"> </w:t>
            </w:r>
          </w:p>
        </w:tc>
        <w:tc>
          <w:tcPr>
            <w:tcW w:w="2589" w:type="dxa"/>
            <w:shd w:val="clear" w:color="auto" w:fill="auto"/>
          </w:tcPr>
          <w:p w:rsidR="00467CE0" w:rsidRDefault="00467CE0" w:rsidP="00AD68DB">
            <w:pPr>
              <w:jc w:val="center"/>
            </w:pPr>
            <w:r w:rsidRPr="00E05561">
              <w:rPr>
                <w:lang w:val="ro-RO"/>
              </w:rPr>
              <w:t>Educaţie Fizică Şcolară şi Activităţi Extracurriculare</w:t>
            </w:r>
          </w:p>
        </w:tc>
        <w:tc>
          <w:tcPr>
            <w:tcW w:w="1418" w:type="dxa"/>
            <w:shd w:val="clear" w:color="auto" w:fill="auto"/>
          </w:tcPr>
          <w:p w:rsidR="00467CE0" w:rsidRDefault="00467CE0" w:rsidP="00AD68DB">
            <w:pPr>
              <w:jc w:val="center"/>
            </w:pPr>
            <w:r w:rsidRPr="00E05561">
              <w:rPr>
                <w:lang w:val="ro-RO"/>
              </w:rPr>
              <w:t>Ordin al Ministrului Educaţiei 5224/30.08.2011</w:t>
            </w:r>
          </w:p>
        </w:tc>
        <w:tc>
          <w:tcPr>
            <w:tcW w:w="1286" w:type="dxa"/>
            <w:shd w:val="clear" w:color="auto" w:fill="auto"/>
          </w:tcPr>
          <w:p w:rsidR="00467CE0" w:rsidRDefault="00467CE0" w:rsidP="00AD68DB">
            <w:pPr>
              <w:jc w:val="center"/>
            </w:pPr>
            <w:r>
              <w:t>Aprilie 2011</w:t>
            </w:r>
          </w:p>
        </w:tc>
        <w:tc>
          <w:tcPr>
            <w:tcW w:w="819" w:type="dxa"/>
            <w:shd w:val="clear" w:color="auto" w:fill="auto"/>
          </w:tcPr>
          <w:p w:rsidR="00467CE0" w:rsidRPr="00E805EC" w:rsidRDefault="00467CE0" w:rsidP="00AD68DB">
            <w:pPr>
              <w:rPr>
                <w:color w:val="000000"/>
              </w:rPr>
            </w:pPr>
            <w:r w:rsidRPr="00E805EC">
              <w:rPr>
                <w:color w:val="000000"/>
              </w:rPr>
              <w:t>29</w:t>
            </w:r>
          </w:p>
        </w:tc>
        <w:tc>
          <w:tcPr>
            <w:tcW w:w="733" w:type="dxa"/>
            <w:shd w:val="clear" w:color="auto" w:fill="auto"/>
          </w:tcPr>
          <w:p w:rsidR="00467CE0" w:rsidRPr="00E805EC" w:rsidRDefault="00467CE0" w:rsidP="00AD68DB">
            <w:pPr>
              <w:jc w:val="center"/>
              <w:rPr>
                <w:color w:val="000000"/>
              </w:rPr>
            </w:pPr>
            <w:r w:rsidRPr="00E805EC">
              <w:rPr>
                <w:color w:val="000000"/>
              </w:rPr>
              <w:t>31</w:t>
            </w:r>
          </w:p>
        </w:tc>
        <w:tc>
          <w:tcPr>
            <w:tcW w:w="757" w:type="dxa"/>
            <w:shd w:val="clear" w:color="auto" w:fill="auto"/>
          </w:tcPr>
          <w:p w:rsidR="00467CE0" w:rsidRPr="00E805EC" w:rsidRDefault="00467CE0" w:rsidP="00AD68DB">
            <w:pPr>
              <w:jc w:val="center"/>
              <w:rPr>
                <w:color w:val="000000"/>
              </w:rPr>
            </w:pPr>
            <w:r w:rsidRPr="00E805EC">
              <w:rPr>
                <w:color w:val="000000"/>
              </w:rPr>
              <w:t>60</w:t>
            </w:r>
          </w:p>
        </w:tc>
      </w:tr>
    </w:tbl>
    <w:p w:rsidR="00C26F10" w:rsidRDefault="00C26F10" w:rsidP="007145B0">
      <w:pPr>
        <w:ind w:firstLine="720"/>
        <w:jc w:val="both"/>
        <w:rPr>
          <w:lang w:val="ro-RO"/>
        </w:rPr>
      </w:pPr>
    </w:p>
    <w:p w:rsidR="00994178" w:rsidRDefault="00994178" w:rsidP="007145B0">
      <w:pPr>
        <w:ind w:firstLine="720"/>
        <w:jc w:val="both"/>
        <w:rPr>
          <w:lang w:val="ro-RO"/>
        </w:rPr>
      </w:pPr>
      <w:r w:rsidRPr="002E5C1F">
        <w:rPr>
          <w:lang w:val="ro-RO"/>
        </w:rPr>
        <w:t>Î</w:t>
      </w:r>
      <w:r w:rsidR="00C17D17">
        <w:rPr>
          <w:lang w:val="ro-RO"/>
        </w:rPr>
        <w:t>n anul 2015</w:t>
      </w:r>
      <w:r w:rsidRPr="002E5C1F">
        <w:rPr>
          <w:lang w:val="ro-RO"/>
        </w:rPr>
        <w:t xml:space="preserve"> </w:t>
      </w:r>
      <w:r>
        <w:rPr>
          <w:lang w:val="ro-RO"/>
        </w:rPr>
        <w:t>sunt conducători de grade didactice următorele cadre didactice din cadrul facultăţii</w:t>
      </w:r>
      <w:r w:rsidRPr="002E5C1F">
        <w:rPr>
          <w:lang w:val="ro-RO"/>
        </w:rPr>
        <w:t>:</w:t>
      </w:r>
    </w:p>
    <w:p w:rsidR="00994178" w:rsidRDefault="00F4248D" w:rsidP="007145B0">
      <w:pPr>
        <w:numPr>
          <w:ilvl w:val="0"/>
          <w:numId w:val="23"/>
        </w:numPr>
        <w:jc w:val="both"/>
      </w:pPr>
      <w:r>
        <w:t>Prof</w:t>
      </w:r>
      <w:r w:rsidR="00994178">
        <w:t xml:space="preserve">. univ. dr. Petru Ghervan, </w:t>
      </w:r>
    </w:p>
    <w:p w:rsidR="00994178" w:rsidRDefault="00F4248D" w:rsidP="007145B0">
      <w:pPr>
        <w:numPr>
          <w:ilvl w:val="0"/>
          <w:numId w:val="23"/>
        </w:numPr>
        <w:jc w:val="both"/>
      </w:pPr>
      <w:r>
        <w:t>Prof</w:t>
      </w:r>
      <w:r w:rsidR="00994178">
        <w:t>. univ. dr</w:t>
      </w:r>
      <w:r w:rsidR="00E563EB">
        <w:t>.</w:t>
      </w:r>
      <w:r w:rsidR="00994178">
        <w:t xml:space="preserve"> Florin Leuciuc, </w:t>
      </w:r>
    </w:p>
    <w:p w:rsidR="00994178" w:rsidRDefault="00F4248D" w:rsidP="007145B0">
      <w:pPr>
        <w:numPr>
          <w:ilvl w:val="0"/>
          <w:numId w:val="23"/>
        </w:numPr>
        <w:jc w:val="both"/>
      </w:pPr>
      <w:r>
        <w:t>Conf.</w:t>
      </w:r>
      <w:r w:rsidR="00994178">
        <w:t xml:space="preserve"> univ</w:t>
      </w:r>
      <w:r>
        <w:t>.</w:t>
      </w:r>
      <w:r w:rsidR="00994178">
        <w:t xml:space="preserve"> dr. Bogdan Grosu, </w:t>
      </w:r>
    </w:p>
    <w:p w:rsidR="007145B0" w:rsidRPr="007145B0" w:rsidRDefault="00F4248D" w:rsidP="007145B0">
      <w:pPr>
        <w:numPr>
          <w:ilvl w:val="0"/>
          <w:numId w:val="23"/>
        </w:numPr>
        <w:jc w:val="both"/>
        <w:rPr>
          <w:rFonts w:cs="Arial"/>
        </w:rPr>
      </w:pPr>
      <w:r>
        <w:t>Conf.</w:t>
      </w:r>
      <w:r w:rsidR="00994178">
        <w:t xml:space="preserve"> univ</w:t>
      </w:r>
      <w:r>
        <w:t>.</w:t>
      </w:r>
      <w:r w:rsidR="00994178">
        <w:t xml:space="preserve"> dr</w:t>
      </w:r>
      <w:r w:rsidR="00E563EB">
        <w:t>.</w:t>
      </w:r>
      <w:r w:rsidR="00994178">
        <w:t xml:space="preserve"> Elena Ra</w:t>
      </w:r>
      <w:r w:rsidR="00994178">
        <w:rPr>
          <w:lang w:val="ro-RO"/>
        </w:rPr>
        <w:t>ţă</w:t>
      </w:r>
    </w:p>
    <w:p w:rsidR="007145B0" w:rsidRDefault="007145B0" w:rsidP="007145B0">
      <w:pPr>
        <w:ind w:left="1440"/>
        <w:jc w:val="both"/>
        <w:rPr>
          <w:rFonts w:cs="Arial"/>
        </w:rPr>
      </w:pPr>
    </w:p>
    <w:p w:rsidR="00994178" w:rsidRPr="007145B0" w:rsidRDefault="00994178" w:rsidP="007145B0">
      <w:pPr>
        <w:jc w:val="both"/>
        <w:rPr>
          <w:rFonts w:cs="Arial"/>
        </w:rPr>
      </w:pPr>
      <w:r w:rsidRPr="007145B0">
        <w:rPr>
          <w:rFonts w:cs="Arial"/>
          <w:b/>
          <w:bCs/>
          <w:caps/>
        </w:rPr>
        <w:t>Programe de Perfecţionare grade didactice</w:t>
      </w:r>
    </w:p>
    <w:p w:rsidR="007145B0" w:rsidRDefault="007145B0" w:rsidP="007145B0">
      <w:pPr>
        <w:rPr>
          <w:rFonts w:cs="Arial"/>
          <w:b/>
          <w:bCs/>
          <w:caps/>
        </w:rPr>
      </w:pPr>
    </w:p>
    <w:tbl>
      <w:tblPr>
        <w:tblW w:w="7621" w:type="dxa"/>
        <w:tblLayout w:type="fixed"/>
        <w:tblLook w:val="04A0" w:firstRow="1" w:lastRow="0" w:firstColumn="1" w:lastColumn="0" w:noHBand="0" w:noVBand="1"/>
      </w:tblPr>
      <w:tblGrid>
        <w:gridCol w:w="700"/>
        <w:gridCol w:w="2126"/>
        <w:gridCol w:w="1959"/>
        <w:gridCol w:w="1560"/>
        <w:gridCol w:w="1276"/>
      </w:tblGrid>
      <w:tr w:rsidR="00467CE0" w:rsidTr="00AD68DB">
        <w:trPr>
          <w:trHeight w:val="765"/>
        </w:trPr>
        <w:tc>
          <w:tcPr>
            <w:tcW w:w="700" w:type="dxa"/>
            <w:tcBorders>
              <w:top w:val="single" w:sz="4" w:space="0" w:color="auto"/>
              <w:left w:val="single" w:sz="4" w:space="0" w:color="auto"/>
              <w:bottom w:val="single" w:sz="4" w:space="0" w:color="auto"/>
              <w:right w:val="single" w:sz="4" w:space="0" w:color="auto"/>
            </w:tcBorders>
            <w:vAlign w:val="center"/>
            <w:hideMark/>
          </w:tcPr>
          <w:p w:rsidR="00467CE0" w:rsidRDefault="00467CE0" w:rsidP="00AD68DB">
            <w:pPr>
              <w:jc w:val="center"/>
            </w:pPr>
            <w:r>
              <w:t>Nr.  crt.</w:t>
            </w:r>
          </w:p>
        </w:tc>
        <w:tc>
          <w:tcPr>
            <w:tcW w:w="2126" w:type="dxa"/>
            <w:tcBorders>
              <w:top w:val="single" w:sz="4" w:space="0" w:color="auto"/>
              <w:left w:val="nil"/>
              <w:bottom w:val="single" w:sz="4" w:space="0" w:color="auto"/>
              <w:right w:val="single" w:sz="4" w:space="0" w:color="auto"/>
            </w:tcBorders>
            <w:vAlign w:val="center"/>
            <w:hideMark/>
          </w:tcPr>
          <w:p w:rsidR="00467CE0" w:rsidRDefault="00467CE0" w:rsidP="00AD68DB">
            <w:pPr>
              <w:jc w:val="center"/>
            </w:pPr>
            <w:r>
              <w:t>Denumire program</w:t>
            </w:r>
          </w:p>
        </w:tc>
        <w:tc>
          <w:tcPr>
            <w:tcW w:w="1959" w:type="dxa"/>
            <w:tcBorders>
              <w:top w:val="single" w:sz="4" w:space="0" w:color="auto"/>
              <w:left w:val="nil"/>
              <w:bottom w:val="single" w:sz="4" w:space="0" w:color="auto"/>
              <w:right w:val="single" w:sz="4" w:space="0" w:color="auto"/>
            </w:tcBorders>
            <w:vAlign w:val="center"/>
            <w:hideMark/>
          </w:tcPr>
          <w:p w:rsidR="00467CE0" w:rsidRDefault="00467CE0" w:rsidP="00AD68DB">
            <w:pPr>
              <w:jc w:val="center"/>
            </w:pPr>
            <w:r>
              <w:t>Tip</w:t>
            </w:r>
          </w:p>
        </w:tc>
        <w:tc>
          <w:tcPr>
            <w:tcW w:w="1560" w:type="dxa"/>
            <w:tcBorders>
              <w:top w:val="single" w:sz="4" w:space="0" w:color="auto"/>
              <w:left w:val="nil"/>
              <w:bottom w:val="single" w:sz="4" w:space="0" w:color="auto"/>
              <w:right w:val="single" w:sz="4" w:space="0" w:color="auto"/>
            </w:tcBorders>
            <w:vAlign w:val="center"/>
            <w:hideMark/>
          </w:tcPr>
          <w:p w:rsidR="00467CE0" w:rsidRDefault="00467CE0" w:rsidP="00AD68DB">
            <w:pPr>
              <w:jc w:val="center"/>
              <w:rPr>
                <w:b/>
                <w:bCs/>
              </w:rPr>
            </w:pPr>
            <w:r>
              <w:rPr>
                <w:b/>
                <w:bCs/>
              </w:rPr>
              <w:t>Cursanţi 2013/2015</w:t>
            </w:r>
          </w:p>
        </w:tc>
        <w:tc>
          <w:tcPr>
            <w:tcW w:w="1276" w:type="dxa"/>
            <w:tcBorders>
              <w:top w:val="single" w:sz="4" w:space="0" w:color="auto"/>
              <w:left w:val="nil"/>
              <w:bottom w:val="single" w:sz="4" w:space="0" w:color="auto"/>
              <w:right w:val="single" w:sz="4" w:space="0" w:color="auto"/>
            </w:tcBorders>
            <w:vAlign w:val="center"/>
            <w:hideMark/>
          </w:tcPr>
          <w:p w:rsidR="00467CE0" w:rsidRDefault="00467CE0" w:rsidP="00AD68DB">
            <w:pPr>
              <w:jc w:val="center"/>
            </w:pPr>
            <w:r>
              <w:rPr>
                <w:b/>
                <w:bCs/>
              </w:rPr>
              <w:t>Cursanţi 2014/2016</w:t>
            </w:r>
          </w:p>
        </w:tc>
      </w:tr>
      <w:tr w:rsidR="00467CE0" w:rsidTr="00AD68DB">
        <w:trPr>
          <w:trHeight w:val="311"/>
        </w:trPr>
        <w:tc>
          <w:tcPr>
            <w:tcW w:w="700" w:type="dxa"/>
            <w:vMerge w:val="restart"/>
            <w:tcBorders>
              <w:top w:val="nil"/>
              <w:left w:val="single" w:sz="4" w:space="0" w:color="auto"/>
              <w:bottom w:val="single" w:sz="4" w:space="0" w:color="000000"/>
              <w:right w:val="single" w:sz="4" w:space="0" w:color="auto"/>
            </w:tcBorders>
            <w:noWrap/>
            <w:vAlign w:val="center"/>
            <w:hideMark/>
          </w:tcPr>
          <w:p w:rsidR="00467CE0" w:rsidRDefault="00467CE0" w:rsidP="00AD68DB">
            <w:pPr>
              <w:ind w:firstLine="720"/>
            </w:pPr>
            <w:r>
              <w:t>1</w:t>
            </w:r>
          </w:p>
        </w:tc>
        <w:tc>
          <w:tcPr>
            <w:tcW w:w="2126" w:type="dxa"/>
            <w:vMerge w:val="restart"/>
            <w:tcBorders>
              <w:top w:val="nil"/>
              <w:left w:val="single" w:sz="4" w:space="0" w:color="auto"/>
              <w:bottom w:val="single" w:sz="4" w:space="0" w:color="000000"/>
              <w:right w:val="single" w:sz="4" w:space="0" w:color="auto"/>
            </w:tcBorders>
            <w:vAlign w:val="center"/>
            <w:hideMark/>
          </w:tcPr>
          <w:p w:rsidR="00467CE0" w:rsidRDefault="00467CE0" w:rsidP="00AD68DB">
            <w:pPr>
              <w:jc w:val="center"/>
            </w:pPr>
            <w:r>
              <w:t>Educaţie fizică şi sport</w:t>
            </w:r>
          </w:p>
        </w:tc>
        <w:tc>
          <w:tcPr>
            <w:tcW w:w="1959" w:type="dxa"/>
            <w:tcBorders>
              <w:top w:val="nil"/>
              <w:left w:val="nil"/>
              <w:bottom w:val="single" w:sz="4" w:space="0" w:color="auto"/>
              <w:right w:val="single" w:sz="4" w:space="0" w:color="auto"/>
            </w:tcBorders>
            <w:vAlign w:val="bottom"/>
            <w:hideMark/>
          </w:tcPr>
          <w:p w:rsidR="00467CE0" w:rsidRDefault="00467CE0" w:rsidP="00AD68DB">
            <w:r>
              <w:t>Grad didactic I</w:t>
            </w:r>
          </w:p>
        </w:tc>
        <w:tc>
          <w:tcPr>
            <w:tcW w:w="1560" w:type="dxa"/>
            <w:tcBorders>
              <w:top w:val="nil"/>
              <w:left w:val="nil"/>
              <w:bottom w:val="single" w:sz="4" w:space="0" w:color="auto"/>
              <w:right w:val="single" w:sz="4" w:space="0" w:color="auto"/>
            </w:tcBorders>
            <w:noWrap/>
            <w:vAlign w:val="center"/>
            <w:hideMark/>
          </w:tcPr>
          <w:p w:rsidR="00467CE0" w:rsidRPr="00E563EB" w:rsidRDefault="00467CE0" w:rsidP="00AD68DB">
            <w:pPr>
              <w:jc w:val="center"/>
              <w:rPr>
                <w:bCs/>
              </w:rPr>
            </w:pPr>
            <w:r>
              <w:rPr>
                <w:bCs/>
              </w:rPr>
              <w:t>16</w:t>
            </w:r>
          </w:p>
        </w:tc>
        <w:tc>
          <w:tcPr>
            <w:tcW w:w="1276" w:type="dxa"/>
            <w:tcBorders>
              <w:top w:val="single" w:sz="4" w:space="0" w:color="auto"/>
              <w:left w:val="nil"/>
              <w:bottom w:val="single" w:sz="4" w:space="0" w:color="auto"/>
              <w:right w:val="single" w:sz="4" w:space="0" w:color="auto"/>
            </w:tcBorders>
            <w:vAlign w:val="center"/>
            <w:hideMark/>
          </w:tcPr>
          <w:p w:rsidR="00467CE0" w:rsidRDefault="00467CE0" w:rsidP="00AD68DB">
            <w:pPr>
              <w:jc w:val="center"/>
            </w:pPr>
            <w:r>
              <w:t>25</w:t>
            </w:r>
          </w:p>
        </w:tc>
      </w:tr>
      <w:tr w:rsidR="00467CE0" w:rsidTr="00467CE0">
        <w:trPr>
          <w:trHeight w:val="386"/>
        </w:trPr>
        <w:tc>
          <w:tcPr>
            <w:tcW w:w="700" w:type="dxa"/>
            <w:vMerge/>
            <w:tcBorders>
              <w:top w:val="nil"/>
              <w:left w:val="single" w:sz="4" w:space="0" w:color="auto"/>
              <w:bottom w:val="single" w:sz="4" w:space="0" w:color="000000"/>
              <w:right w:val="single" w:sz="4" w:space="0" w:color="auto"/>
            </w:tcBorders>
            <w:vAlign w:val="center"/>
            <w:hideMark/>
          </w:tcPr>
          <w:p w:rsidR="00467CE0" w:rsidRDefault="00467CE0" w:rsidP="00AD68DB"/>
        </w:tc>
        <w:tc>
          <w:tcPr>
            <w:tcW w:w="2126" w:type="dxa"/>
            <w:vMerge/>
            <w:tcBorders>
              <w:top w:val="nil"/>
              <w:left w:val="single" w:sz="4" w:space="0" w:color="auto"/>
              <w:bottom w:val="single" w:sz="4" w:space="0" w:color="000000"/>
              <w:right w:val="single" w:sz="4" w:space="0" w:color="auto"/>
            </w:tcBorders>
            <w:vAlign w:val="center"/>
            <w:hideMark/>
          </w:tcPr>
          <w:p w:rsidR="00467CE0" w:rsidRDefault="00467CE0" w:rsidP="00AD68DB"/>
        </w:tc>
        <w:tc>
          <w:tcPr>
            <w:tcW w:w="1959" w:type="dxa"/>
            <w:tcBorders>
              <w:top w:val="single" w:sz="4" w:space="0" w:color="auto"/>
              <w:left w:val="nil"/>
              <w:bottom w:val="single" w:sz="4" w:space="0" w:color="auto"/>
              <w:right w:val="single" w:sz="4" w:space="0" w:color="auto"/>
            </w:tcBorders>
            <w:vAlign w:val="bottom"/>
          </w:tcPr>
          <w:p w:rsidR="00467CE0" w:rsidRPr="00E563EB" w:rsidRDefault="00467CE0" w:rsidP="00AD68DB">
            <w:pPr>
              <w:rPr>
                <w:b/>
              </w:rPr>
            </w:pPr>
            <w:r>
              <w:t xml:space="preserve">Grad didactic II </w:t>
            </w:r>
          </w:p>
        </w:tc>
        <w:tc>
          <w:tcPr>
            <w:tcW w:w="1560" w:type="dxa"/>
            <w:tcBorders>
              <w:top w:val="single" w:sz="4" w:space="0" w:color="auto"/>
              <w:left w:val="nil"/>
              <w:bottom w:val="single" w:sz="4" w:space="0" w:color="auto"/>
              <w:right w:val="single" w:sz="4" w:space="0" w:color="auto"/>
            </w:tcBorders>
            <w:noWrap/>
            <w:vAlign w:val="center"/>
            <w:hideMark/>
          </w:tcPr>
          <w:p w:rsidR="00467CE0" w:rsidRPr="00467CE0" w:rsidRDefault="00467CE0" w:rsidP="00AD68DB">
            <w:pPr>
              <w:jc w:val="center"/>
              <w:rPr>
                <w:bCs/>
                <w:i/>
                <w:lang w:val="ro-RO"/>
              </w:rPr>
            </w:pPr>
            <w:r w:rsidRPr="00467CE0">
              <w:rPr>
                <w:bCs/>
                <w:i/>
                <w:lang w:val="ro-RO"/>
              </w:rPr>
              <w:t xml:space="preserve">18 </w:t>
            </w:r>
          </w:p>
        </w:tc>
        <w:tc>
          <w:tcPr>
            <w:tcW w:w="1276" w:type="dxa"/>
            <w:tcBorders>
              <w:top w:val="single" w:sz="4" w:space="0" w:color="auto"/>
              <w:left w:val="nil"/>
              <w:bottom w:val="single" w:sz="4" w:space="0" w:color="auto"/>
              <w:right w:val="single" w:sz="4" w:space="0" w:color="auto"/>
            </w:tcBorders>
            <w:vAlign w:val="center"/>
            <w:hideMark/>
          </w:tcPr>
          <w:p w:rsidR="00467CE0" w:rsidRDefault="00467CE0" w:rsidP="00AD68DB">
            <w:pPr>
              <w:jc w:val="center"/>
            </w:pPr>
            <w:r>
              <w:t>31</w:t>
            </w:r>
          </w:p>
        </w:tc>
      </w:tr>
    </w:tbl>
    <w:p w:rsidR="007145B0" w:rsidRDefault="007145B0" w:rsidP="007145B0">
      <w:pPr>
        <w:jc w:val="both"/>
        <w:rPr>
          <w:b/>
          <w:bCs/>
          <w:lang w:val="ro-RO"/>
        </w:rPr>
      </w:pPr>
    </w:p>
    <w:p w:rsidR="00C26F10" w:rsidRDefault="00C26F10" w:rsidP="007145B0">
      <w:pPr>
        <w:jc w:val="both"/>
        <w:rPr>
          <w:b/>
          <w:bCs/>
          <w:lang w:val="ro-RO"/>
        </w:rPr>
      </w:pPr>
    </w:p>
    <w:p w:rsidR="00BF1239" w:rsidRDefault="00BF1239" w:rsidP="007145B0">
      <w:pPr>
        <w:jc w:val="both"/>
        <w:rPr>
          <w:b/>
          <w:bCs/>
          <w:lang w:val="ro-RO"/>
        </w:rPr>
      </w:pPr>
      <w:r w:rsidRPr="00994178">
        <w:rPr>
          <w:b/>
          <w:bCs/>
          <w:lang w:val="ro-RO"/>
        </w:rPr>
        <w:t>Sisteme de evaluare</w:t>
      </w:r>
      <w:r w:rsidR="00AF5689" w:rsidRPr="00994178">
        <w:rPr>
          <w:b/>
          <w:bCs/>
          <w:lang w:val="ro-RO"/>
        </w:rPr>
        <w:t xml:space="preserve"> şi asigurare a calităţii din facultate</w:t>
      </w:r>
    </w:p>
    <w:p w:rsidR="007145B0" w:rsidRPr="00994178" w:rsidRDefault="007145B0" w:rsidP="007145B0">
      <w:pPr>
        <w:jc w:val="both"/>
        <w:rPr>
          <w:b/>
          <w:bCs/>
          <w:lang w:val="ro-RO"/>
        </w:rPr>
      </w:pPr>
    </w:p>
    <w:p w:rsidR="000D069F" w:rsidRPr="008911D7" w:rsidRDefault="00994178" w:rsidP="007145B0">
      <w:pPr>
        <w:ind w:firstLine="720"/>
        <w:jc w:val="both"/>
        <w:rPr>
          <w:b/>
          <w:bCs/>
          <w:u w:val="single"/>
          <w:lang w:val="ro-RO"/>
        </w:rPr>
      </w:pPr>
      <w:r w:rsidRPr="009E2464">
        <w:rPr>
          <w:lang w:val="ro-RO"/>
        </w:rPr>
        <w:t>Sistemul de evaluare a calităţii în Facultatea de Educaţie Fizică şi Sport este structurat conform normelor şi regulamentelor interne referitoare la calitate, cu aspecte particulare date de specificitatea domeniului de cunoaşt</w:t>
      </w:r>
      <w:r w:rsidR="00477BBA">
        <w:rPr>
          <w:lang w:val="ro-RO"/>
        </w:rPr>
        <w:t>ere (Educaţie Fizică şi Sport,</w:t>
      </w:r>
      <w:r w:rsidRPr="009E2464">
        <w:rPr>
          <w:lang w:val="ro-RO"/>
        </w:rPr>
        <w:t xml:space="preserve"> Kinetoterapie</w:t>
      </w:r>
      <w:r w:rsidR="00477BBA">
        <w:rPr>
          <w:lang w:val="ro-RO"/>
        </w:rPr>
        <w:t>, Sănătate</w:t>
      </w:r>
      <w:r w:rsidRPr="009E2464">
        <w:rPr>
          <w:lang w:val="ro-RO"/>
        </w:rPr>
        <w:t xml:space="preserve"> )</w:t>
      </w:r>
    </w:p>
    <w:p w:rsidR="00AF5689" w:rsidRPr="009E2464" w:rsidRDefault="00AF5689" w:rsidP="007145B0">
      <w:pPr>
        <w:jc w:val="both"/>
        <w:rPr>
          <w:b/>
          <w:bCs/>
          <w:i/>
          <w:lang w:val="ro-RO"/>
        </w:rPr>
      </w:pPr>
      <w:r w:rsidRPr="009E2464">
        <w:rPr>
          <w:b/>
          <w:bCs/>
          <w:i/>
          <w:lang w:val="ro-RO"/>
        </w:rPr>
        <w:t xml:space="preserve">Strategia </w:t>
      </w:r>
      <w:r w:rsidR="00371525" w:rsidRPr="009E2464">
        <w:rPr>
          <w:b/>
          <w:bCs/>
          <w:i/>
          <w:lang w:val="ro-RO"/>
        </w:rPr>
        <w:t>f</w:t>
      </w:r>
      <w:r w:rsidRPr="009E2464">
        <w:rPr>
          <w:b/>
          <w:bCs/>
          <w:i/>
          <w:lang w:val="ro-RO"/>
        </w:rPr>
        <w:t>acultăţii în domeniul calităţii</w:t>
      </w:r>
    </w:p>
    <w:p w:rsidR="002037C5" w:rsidRPr="009E2464" w:rsidRDefault="002037C5" w:rsidP="007145B0">
      <w:pPr>
        <w:pStyle w:val="BodyTextIndent"/>
        <w:spacing w:after="0"/>
        <w:ind w:left="0" w:firstLine="720"/>
        <w:jc w:val="both"/>
        <w:rPr>
          <w:sz w:val="24"/>
          <w:szCs w:val="24"/>
          <w:lang w:val="ro-RO"/>
        </w:rPr>
      </w:pPr>
      <w:r w:rsidRPr="009E2464">
        <w:rPr>
          <w:i/>
          <w:sz w:val="24"/>
          <w:szCs w:val="24"/>
          <w:shd w:val="clear" w:color="auto" w:fill="FFFFFF"/>
          <w:lang w:val="ro-RO"/>
        </w:rPr>
        <w:t xml:space="preserve">Strategia </w:t>
      </w:r>
      <w:r w:rsidRPr="009E2464">
        <w:rPr>
          <w:i/>
          <w:sz w:val="24"/>
          <w:szCs w:val="24"/>
          <w:lang w:val="ro-RO"/>
        </w:rPr>
        <w:t>pentru calitate</w:t>
      </w:r>
      <w:r w:rsidRPr="009E2464">
        <w:rPr>
          <w:sz w:val="24"/>
          <w:szCs w:val="24"/>
          <w:lang w:val="ro-RO"/>
        </w:rPr>
        <w:t xml:space="preserve"> vizează:</w:t>
      </w:r>
    </w:p>
    <w:p w:rsidR="002037C5" w:rsidRPr="009E2464" w:rsidRDefault="002037C5" w:rsidP="007145B0">
      <w:pPr>
        <w:pStyle w:val="BodyTextIndent"/>
        <w:numPr>
          <w:ilvl w:val="0"/>
          <w:numId w:val="14"/>
        </w:numPr>
        <w:spacing w:after="0"/>
        <w:jc w:val="both"/>
        <w:rPr>
          <w:sz w:val="24"/>
          <w:szCs w:val="24"/>
          <w:lang w:val="ro-RO"/>
        </w:rPr>
      </w:pPr>
      <w:r w:rsidRPr="009E2464">
        <w:rPr>
          <w:sz w:val="24"/>
          <w:szCs w:val="24"/>
          <w:lang w:val="ro-RO"/>
        </w:rPr>
        <w:t>orientarea spre satisfacerea cerinţelor şi aşteptărilor studenţilor, angajatorilor şi celorlalte părţi interesate prin recunoasterea calificărilor absolvenţilor pe piaţa forţei de muncă europene cu asigurarea condiţiilor pentru libera circulaţie în cadrul economiei bazate pe cunoaştere;</w:t>
      </w:r>
    </w:p>
    <w:p w:rsidR="002037C5" w:rsidRPr="009E2464" w:rsidRDefault="002037C5" w:rsidP="007145B0">
      <w:pPr>
        <w:pStyle w:val="BodyTextIndent"/>
        <w:numPr>
          <w:ilvl w:val="0"/>
          <w:numId w:val="14"/>
        </w:numPr>
        <w:spacing w:after="0"/>
        <w:jc w:val="both"/>
        <w:rPr>
          <w:sz w:val="24"/>
          <w:szCs w:val="24"/>
          <w:lang w:val="ro-RO"/>
        </w:rPr>
      </w:pPr>
      <w:r w:rsidRPr="009E2464">
        <w:rPr>
          <w:sz w:val="24"/>
          <w:szCs w:val="24"/>
          <w:lang w:val="ro-RO"/>
        </w:rPr>
        <w:t>dezvoltarea acelor politici educaţionale care să asigure inserţia rapidă a abolvenţilor pe piaţa muncii prin reducerea duratei de acomodare la angajatori;</w:t>
      </w:r>
    </w:p>
    <w:p w:rsidR="002037C5" w:rsidRPr="009E2464" w:rsidRDefault="002037C5" w:rsidP="007145B0">
      <w:pPr>
        <w:pStyle w:val="BodyTextIndent"/>
        <w:numPr>
          <w:ilvl w:val="0"/>
          <w:numId w:val="14"/>
        </w:numPr>
        <w:spacing w:after="0"/>
        <w:jc w:val="both"/>
        <w:rPr>
          <w:sz w:val="24"/>
          <w:szCs w:val="24"/>
          <w:lang w:val="ro-RO"/>
        </w:rPr>
      </w:pPr>
      <w:r w:rsidRPr="009E2464">
        <w:rPr>
          <w:sz w:val="24"/>
          <w:szCs w:val="24"/>
          <w:lang w:val="ro-RO"/>
        </w:rPr>
        <w:t xml:space="preserve">învăţămîntul superior nu se mai adresează doar </w:t>
      </w:r>
      <w:r w:rsidR="001C6D69" w:rsidRPr="009E2464">
        <w:rPr>
          <w:sz w:val="24"/>
          <w:szCs w:val="24"/>
          <w:lang w:val="ro-RO"/>
        </w:rPr>
        <w:t>unor elite, masificarea învăţamâ</w:t>
      </w:r>
      <w:r w:rsidRPr="009E2464">
        <w:rPr>
          <w:sz w:val="24"/>
          <w:szCs w:val="24"/>
          <w:lang w:val="ro-RO"/>
        </w:rPr>
        <w:t>ntului superior devine o condiţie esenţială a compe</w:t>
      </w:r>
      <w:r w:rsidR="008701E1" w:rsidRPr="009E2464">
        <w:rPr>
          <w:sz w:val="24"/>
          <w:szCs w:val="24"/>
          <w:lang w:val="ro-RO"/>
        </w:rPr>
        <w:t>titivităţii economiei naţionale;</w:t>
      </w:r>
    </w:p>
    <w:p w:rsidR="002037C5" w:rsidRPr="009E2464" w:rsidRDefault="002037C5" w:rsidP="007145B0">
      <w:pPr>
        <w:pStyle w:val="BodyTextIndent"/>
        <w:numPr>
          <w:ilvl w:val="0"/>
          <w:numId w:val="14"/>
        </w:numPr>
        <w:spacing w:after="0"/>
        <w:jc w:val="both"/>
        <w:rPr>
          <w:sz w:val="24"/>
          <w:szCs w:val="24"/>
          <w:lang w:val="ro-RO"/>
        </w:rPr>
      </w:pPr>
      <w:r w:rsidRPr="009E2464">
        <w:rPr>
          <w:sz w:val="24"/>
          <w:szCs w:val="24"/>
          <w:lang w:val="ro-RO"/>
        </w:rPr>
        <w:t>atitudinea proactivă a conducerii universităţii în problema calităţii, care se exprimă prin crearea unui mediu adecvat performanţei pe toate dimensiunile activităţii;</w:t>
      </w:r>
    </w:p>
    <w:p w:rsidR="002037C5" w:rsidRPr="009E2464" w:rsidRDefault="002037C5" w:rsidP="007145B0">
      <w:pPr>
        <w:pStyle w:val="BodyTextIndent"/>
        <w:numPr>
          <w:ilvl w:val="0"/>
          <w:numId w:val="14"/>
        </w:numPr>
        <w:spacing w:after="0"/>
        <w:jc w:val="both"/>
        <w:rPr>
          <w:sz w:val="24"/>
          <w:szCs w:val="24"/>
          <w:lang w:val="ro-RO"/>
        </w:rPr>
      </w:pPr>
      <w:r w:rsidRPr="009E2464">
        <w:rPr>
          <w:sz w:val="24"/>
          <w:szCs w:val="24"/>
          <w:lang w:val="ro-RO"/>
        </w:rPr>
        <w:t>abordarea problemei calităţii în termeni strategici: misiune, valori, principii, politici, strategii, obiective;</w:t>
      </w:r>
    </w:p>
    <w:p w:rsidR="002037C5" w:rsidRPr="009E2464" w:rsidRDefault="002037C5" w:rsidP="007145B0">
      <w:pPr>
        <w:pStyle w:val="BodyTextIndent"/>
        <w:numPr>
          <w:ilvl w:val="0"/>
          <w:numId w:val="14"/>
        </w:numPr>
        <w:spacing w:after="0"/>
        <w:jc w:val="both"/>
        <w:rPr>
          <w:sz w:val="24"/>
          <w:szCs w:val="24"/>
          <w:lang w:val="ro-RO"/>
        </w:rPr>
      </w:pPr>
      <w:r w:rsidRPr="009E2464">
        <w:rPr>
          <w:sz w:val="24"/>
          <w:szCs w:val="24"/>
          <w:lang w:val="ro-RO"/>
        </w:rPr>
        <w:t>menţinerea sub control şi îmbunătăţirea continuă a proceselor din universitate;</w:t>
      </w:r>
    </w:p>
    <w:p w:rsidR="002037C5" w:rsidRPr="009E2464" w:rsidRDefault="002037C5" w:rsidP="007145B0">
      <w:pPr>
        <w:pStyle w:val="BodyTextIndent"/>
        <w:numPr>
          <w:ilvl w:val="0"/>
          <w:numId w:val="14"/>
        </w:numPr>
        <w:spacing w:after="0"/>
        <w:jc w:val="both"/>
        <w:rPr>
          <w:sz w:val="24"/>
          <w:szCs w:val="24"/>
          <w:lang w:val="ro-RO"/>
        </w:rPr>
      </w:pPr>
      <w:r w:rsidRPr="009E2464">
        <w:rPr>
          <w:sz w:val="24"/>
          <w:szCs w:val="24"/>
          <w:lang w:val="ro-RO"/>
        </w:rPr>
        <w:t>implicarea şi responsabilizarea personalului; preocuparea pentru crearea unei culturi a calităţii, cu participarea tuturor părţilor interesate;</w:t>
      </w:r>
    </w:p>
    <w:p w:rsidR="002037C5" w:rsidRPr="009E2464" w:rsidRDefault="002037C5" w:rsidP="007145B0">
      <w:pPr>
        <w:pStyle w:val="BodyTextIndent"/>
        <w:numPr>
          <w:ilvl w:val="0"/>
          <w:numId w:val="14"/>
        </w:numPr>
        <w:spacing w:after="0"/>
        <w:jc w:val="both"/>
        <w:rPr>
          <w:sz w:val="24"/>
          <w:szCs w:val="24"/>
          <w:lang w:val="ro-RO"/>
        </w:rPr>
      </w:pPr>
      <w:r w:rsidRPr="009E2464">
        <w:rPr>
          <w:sz w:val="24"/>
          <w:szCs w:val="24"/>
          <w:lang w:val="ro-RO"/>
        </w:rPr>
        <w:t>identificarea unor indicatori relevanţi ai calităţii şi introducerea de mecanisme de evaluare internă a acestora;</w:t>
      </w:r>
    </w:p>
    <w:p w:rsidR="002037C5" w:rsidRPr="009E2464" w:rsidRDefault="002037C5" w:rsidP="007145B0">
      <w:pPr>
        <w:pStyle w:val="BodyTextIndent"/>
        <w:numPr>
          <w:ilvl w:val="0"/>
          <w:numId w:val="14"/>
        </w:numPr>
        <w:spacing w:after="0"/>
        <w:jc w:val="both"/>
        <w:rPr>
          <w:sz w:val="24"/>
          <w:szCs w:val="24"/>
          <w:lang w:val="ro-RO"/>
        </w:rPr>
      </w:pPr>
      <w:r w:rsidRPr="009E2464">
        <w:rPr>
          <w:sz w:val="24"/>
          <w:szCs w:val="24"/>
          <w:lang w:val="ro-RO"/>
        </w:rPr>
        <w:t>documentarea sistemului în vederea furnizării de dovezi obiective care să creeze încredere;</w:t>
      </w:r>
    </w:p>
    <w:p w:rsidR="007145B0" w:rsidRPr="00C26F10" w:rsidRDefault="002037C5" w:rsidP="00C26F10">
      <w:pPr>
        <w:pStyle w:val="BodyTextIndent"/>
        <w:numPr>
          <w:ilvl w:val="0"/>
          <w:numId w:val="14"/>
        </w:numPr>
        <w:spacing w:after="0"/>
        <w:jc w:val="both"/>
        <w:rPr>
          <w:sz w:val="24"/>
          <w:szCs w:val="24"/>
          <w:lang w:val="ro-RO"/>
        </w:rPr>
      </w:pPr>
      <w:r w:rsidRPr="009E2464">
        <w:rPr>
          <w:sz w:val="24"/>
          <w:szCs w:val="24"/>
          <w:lang w:val="ro-RO"/>
        </w:rPr>
        <w:t>organizarea de activităţi de benchmarking cu alte universităţi, eventual din străinătate, pentru identificarea şi preluarea celor mai bune practici în domeniul asigurării calităţii.</w:t>
      </w:r>
    </w:p>
    <w:p w:rsidR="00C26F10" w:rsidRDefault="00C26F10" w:rsidP="007145B0">
      <w:pPr>
        <w:pStyle w:val="BodyTextIndent"/>
        <w:spacing w:after="0"/>
        <w:ind w:left="0" w:firstLine="720"/>
        <w:jc w:val="both"/>
        <w:rPr>
          <w:b/>
          <w:i/>
          <w:sz w:val="24"/>
          <w:szCs w:val="24"/>
          <w:lang w:val="ro-RO"/>
        </w:rPr>
      </w:pPr>
    </w:p>
    <w:p w:rsidR="00C26F10" w:rsidRDefault="00C26F10" w:rsidP="007145B0">
      <w:pPr>
        <w:pStyle w:val="BodyTextIndent"/>
        <w:spacing w:after="0"/>
        <w:ind w:left="0" w:firstLine="720"/>
        <w:jc w:val="both"/>
        <w:rPr>
          <w:b/>
          <w:i/>
          <w:sz w:val="24"/>
          <w:szCs w:val="24"/>
          <w:lang w:val="ro-RO"/>
        </w:rPr>
      </w:pPr>
    </w:p>
    <w:p w:rsidR="00C26F10" w:rsidRDefault="00C26F10" w:rsidP="007145B0">
      <w:pPr>
        <w:pStyle w:val="BodyTextIndent"/>
        <w:spacing w:after="0"/>
        <w:ind w:left="0" w:firstLine="720"/>
        <w:jc w:val="both"/>
        <w:rPr>
          <w:b/>
          <w:i/>
          <w:sz w:val="24"/>
          <w:szCs w:val="24"/>
          <w:lang w:val="ro-RO"/>
        </w:rPr>
      </w:pPr>
    </w:p>
    <w:p w:rsidR="00C26F10" w:rsidRDefault="00C26F10" w:rsidP="007145B0">
      <w:pPr>
        <w:pStyle w:val="BodyTextIndent"/>
        <w:spacing w:after="0"/>
        <w:ind w:left="0" w:firstLine="720"/>
        <w:jc w:val="both"/>
        <w:rPr>
          <w:b/>
          <w:i/>
          <w:sz w:val="24"/>
          <w:szCs w:val="24"/>
          <w:lang w:val="ro-RO"/>
        </w:rPr>
      </w:pPr>
    </w:p>
    <w:p w:rsidR="00C26F10" w:rsidRDefault="00C26F10" w:rsidP="007145B0">
      <w:pPr>
        <w:pStyle w:val="BodyTextIndent"/>
        <w:spacing w:after="0"/>
        <w:ind w:left="0" w:firstLine="720"/>
        <w:jc w:val="both"/>
        <w:rPr>
          <w:b/>
          <w:i/>
          <w:sz w:val="24"/>
          <w:szCs w:val="24"/>
          <w:lang w:val="ro-RO"/>
        </w:rPr>
      </w:pPr>
    </w:p>
    <w:p w:rsidR="00C26F10" w:rsidRDefault="00C26F10" w:rsidP="007145B0">
      <w:pPr>
        <w:pStyle w:val="BodyTextIndent"/>
        <w:spacing w:after="0"/>
        <w:ind w:left="0" w:firstLine="720"/>
        <w:jc w:val="both"/>
        <w:rPr>
          <w:b/>
          <w:i/>
          <w:sz w:val="24"/>
          <w:szCs w:val="24"/>
          <w:lang w:val="ro-RO"/>
        </w:rPr>
      </w:pPr>
    </w:p>
    <w:p w:rsidR="002037C5" w:rsidRPr="009E2464" w:rsidRDefault="002037C5" w:rsidP="007145B0">
      <w:pPr>
        <w:pStyle w:val="BodyTextIndent"/>
        <w:spacing w:after="0"/>
        <w:ind w:left="0" w:firstLine="720"/>
        <w:jc w:val="both"/>
        <w:rPr>
          <w:sz w:val="24"/>
          <w:szCs w:val="24"/>
          <w:lang w:val="ro-RO"/>
        </w:rPr>
      </w:pPr>
      <w:r w:rsidRPr="00341444">
        <w:rPr>
          <w:b/>
          <w:i/>
          <w:sz w:val="24"/>
          <w:szCs w:val="24"/>
          <w:lang w:val="ro-RO"/>
        </w:rPr>
        <w:lastRenderedPageBreak/>
        <w:t>Principalele coordonate ale strategiei pe termen mediu ale CEAC</w:t>
      </w:r>
      <w:r w:rsidRPr="00341444">
        <w:rPr>
          <w:b/>
          <w:sz w:val="24"/>
          <w:szCs w:val="24"/>
          <w:lang w:val="ro-RO"/>
        </w:rPr>
        <w:t xml:space="preserve"> </w:t>
      </w:r>
      <w:r w:rsidRPr="009E2464">
        <w:rPr>
          <w:sz w:val="24"/>
          <w:szCs w:val="24"/>
          <w:lang w:val="ro-RO"/>
        </w:rPr>
        <w:t xml:space="preserve">pleacă de la orientarea spre performanţă, competitivitate şi recunoaştere naţională şi europeană a universităţii noastre iar sistemul de management al calităţii va trebui să atingă următoarele ţinte </w:t>
      </w:r>
      <w:r w:rsidR="00285123" w:rsidRPr="009E2464">
        <w:rPr>
          <w:sz w:val="24"/>
          <w:szCs w:val="24"/>
          <w:lang w:val="ro-RO"/>
        </w:rPr>
        <w:t>strategice</w:t>
      </w:r>
      <w:r w:rsidRPr="009E2464">
        <w:rPr>
          <w:sz w:val="24"/>
          <w:szCs w:val="24"/>
          <w:lang w:val="ro-RO"/>
        </w:rPr>
        <w:t>:</w:t>
      </w:r>
    </w:p>
    <w:p w:rsidR="002037C5" w:rsidRPr="009E2464" w:rsidRDefault="002037C5" w:rsidP="007145B0">
      <w:pPr>
        <w:numPr>
          <w:ilvl w:val="0"/>
          <w:numId w:val="13"/>
        </w:numPr>
        <w:tabs>
          <w:tab w:val="clear" w:pos="720"/>
          <w:tab w:val="num" w:pos="426"/>
        </w:tabs>
        <w:ind w:left="432" w:hanging="408"/>
        <w:jc w:val="both"/>
        <w:rPr>
          <w:lang w:val="ro-RO"/>
        </w:rPr>
      </w:pPr>
      <w:r w:rsidRPr="009E2464">
        <w:rPr>
          <w:lang w:val="ro-RO"/>
        </w:rPr>
        <w:t>Dezvoltarea culturii organizaţionale în universitate bazată pe managementul strategic şi al  calităţii;</w:t>
      </w:r>
    </w:p>
    <w:p w:rsidR="002037C5" w:rsidRPr="009E2464" w:rsidRDefault="002037C5" w:rsidP="007145B0">
      <w:pPr>
        <w:numPr>
          <w:ilvl w:val="0"/>
          <w:numId w:val="13"/>
        </w:numPr>
        <w:tabs>
          <w:tab w:val="clear" w:pos="720"/>
          <w:tab w:val="num" w:pos="426"/>
        </w:tabs>
        <w:ind w:left="444" w:hanging="450"/>
        <w:jc w:val="both"/>
        <w:rPr>
          <w:lang w:val="ro-RO"/>
        </w:rPr>
      </w:pPr>
      <w:r w:rsidRPr="009E2464">
        <w:rPr>
          <w:lang w:val="ro-RO"/>
        </w:rPr>
        <w:t>Permanetizarea conceptului de calitate a educaţiei şi operaţionalizarea acestuia la nivelul tuturor facultăţilor, departamentelor, serviciilor şi compartimentelor din universitate;</w:t>
      </w:r>
    </w:p>
    <w:p w:rsidR="002037C5" w:rsidRPr="009E2464" w:rsidRDefault="002037C5" w:rsidP="007145B0">
      <w:pPr>
        <w:numPr>
          <w:ilvl w:val="0"/>
          <w:numId w:val="13"/>
        </w:numPr>
        <w:tabs>
          <w:tab w:val="clear" w:pos="720"/>
          <w:tab w:val="num" w:pos="426"/>
        </w:tabs>
        <w:ind w:left="432" w:hanging="438"/>
        <w:jc w:val="both"/>
        <w:rPr>
          <w:lang w:val="ro-RO"/>
        </w:rPr>
      </w:pPr>
      <w:r w:rsidRPr="009E2464">
        <w:rPr>
          <w:lang w:val="ro-RO"/>
        </w:rPr>
        <w:t>Mobilizarea întregului personal al universităţii în direcţia desfăşurării tuturor activităţilor în regim de asigurare a calităţii;</w:t>
      </w:r>
    </w:p>
    <w:p w:rsidR="002037C5" w:rsidRPr="009E2464" w:rsidRDefault="002037C5" w:rsidP="007145B0">
      <w:pPr>
        <w:numPr>
          <w:ilvl w:val="0"/>
          <w:numId w:val="13"/>
        </w:numPr>
        <w:tabs>
          <w:tab w:val="clear" w:pos="720"/>
          <w:tab w:val="num" w:pos="426"/>
        </w:tabs>
        <w:ind w:left="432" w:hanging="438"/>
        <w:jc w:val="both"/>
        <w:rPr>
          <w:lang w:val="ro-RO"/>
        </w:rPr>
      </w:pPr>
      <w:r w:rsidRPr="009E2464">
        <w:rPr>
          <w:lang w:val="ro-RO"/>
        </w:rPr>
        <w:t>Sensibilizarea şi instruirea permanentă a personalului universităţii privind asigurarea şi managementul calităţii;</w:t>
      </w:r>
    </w:p>
    <w:p w:rsidR="002037C5" w:rsidRPr="009E2464" w:rsidRDefault="002037C5" w:rsidP="007145B0">
      <w:pPr>
        <w:numPr>
          <w:ilvl w:val="0"/>
          <w:numId w:val="13"/>
        </w:numPr>
        <w:tabs>
          <w:tab w:val="clear" w:pos="720"/>
          <w:tab w:val="num" w:pos="426"/>
        </w:tabs>
        <w:ind w:left="426" w:hanging="432"/>
        <w:rPr>
          <w:lang w:val="ro-RO"/>
        </w:rPr>
      </w:pPr>
      <w:r w:rsidRPr="009E2464">
        <w:rPr>
          <w:lang w:val="ro-RO"/>
        </w:rPr>
        <w:t>Revizuirea regulamentului de funcţionare a comisiei pentru evaluarea şi asigurarea calităţii;</w:t>
      </w:r>
    </w:p>
    <w:p w:rsidR="002037C5" w:rsidRPr="009E2464" w:rsidRDefault="002037C5" w:rsidP="007145B0">
      <w:pPr>
        <w:numPr>
          <w:ilvl w:val="0"/>
          <w:numId w:val="13"/>
        </w:numPr>
        <w:tabs>
          <w:tab w:val="clear" w:pos="720"/>
          <w:tab w:val="num" w:pos="426"/>
        </w:tabs>
        <w:ind w:left="444" w:hanging="450"/>
        <w:jc w:val="both"/>
        <w:rPr>
          <w:lang w:val="ro-RO"/>
        </w:rPr>
      </w:pPr>
      <w:r w:rsidRPr="009E2464">
        <w:rPr>
          <w:lang w:val="ro-RO"/>
        </w:rPr>
        <w:t>Conştientizarea necesităţii de asumare a răspunderii de către conducerile facultăţilor, departamentelor, serviciilor şi a celorlalte compartimente din universitate, precum şi a răspunderii individuale pentru asigurarea calităţii fiecărui program de studiu şi a tuturor activităţilor desfăşurate;</w:t>
      </w:r>
    </w:p>
    <w:p w:rsidR="002037C5" w:rsidRPr="009E2464" w:rsidRDefault="002037C5" w:rsidP="007145B0">
      <w:pPr>
        <w:numPr>
          <w:ilvl w:val="0"/>
          <w:numId w:val="13"/>
        </w:numPr>
        <w:tabs>
          <w:tab w:val="clear" w:pos="720"/>
          <w:tab w:val="num" w:pos="426"/>
        </w:tabs>
        <w:ind w:left="420" w:hanging="420"/>
        <w:jc w:val="both"/>
        <w:rPr>
          <w:lang w:val="ro-RO"/>
        </w:rPr>
      </w:pPr>
      <w:r w:rsidRPr="009E2464">
        <w:rPr>
          <w:lang w:val="ro-RO"/>
        </w:rPr>
        <w:t>Antrenarea studenţilor, a angajatorilor şi a altor factori interesaţi în activitatea de asigurare şi de evaluare internă a calităţii;</w:t>
      </w:r>
    </w:p>
    <w:p w:rsidR="002037C5" w:rsidRPr="009E2464" w:rsidRDefault="002037C5" w:rsidP="007145B0">
      <w:pPr>
        <w:numPr>
          <w:ilvl w:val="0"/>
          <w:numId w:val="13"/>
        </w:numPr>
        <w:tabs>
          <w:tab w:val="clear" w:pos="720"/>
          <w:tab w:val="num" w:pos="426"/>
        </w:tabs>
        <w:ind w:left="432" w:hanging="408"/>
        <w:jc w:val="both"/>
        <w:rPr>
          <w:lang w:val="ro-RO"/>
        </w:rPr>
      </w:pPr>
      <w:r w:rsidRPr="009E2464">
        <w:rPr>
          <w:lang w:val="ro-RO"/>
        </w:rPr>
        <w:t>Urmărirea implementării Sistemului de management al calităţii (SMC) la nivelul tuturor compartimentelor din universitate şi monitorizarea acestuia;</w:t>
      </w:r>
    </w:p>
    <w:p w:rsidR="002037C5" w:rsidRPr="009E2464" w:rsidRDefault="002037C5" w:rsidP="007145B0">
      <w:pPr>
        <w:numPr>
          <w:ilvl w:val="0"/>
          <w:numId w:val="13"/>
        </w:numPr>
        <w:tabs>
          <w:tab w:val="clear" w:pos="720"/>
          <w:tab w:val="num" w:pos="426"/>
        </w:tabs>
        <w:ind w:left="444" w:hanging="450"/>
        <w:jc w:val="both"/>
        <w:rPr>
          <w:lang w:val="ro-RO"/>
        </w:rPr>
      </w:pPr>
      <w:r w:rsidRPr="009E2464">
        <w:rPr>
          <w:lang w:val="ro-RO"/>
        </w:rPr>
        <w:t>Coordonarea aplicării tuturor procedurilor şi a activităţilor de evaluare şi asigurare a calităţii;</w:t>
      </w:r>
    </w:p>
    <w:p w:rsidR="002037C5" w:rsidRPr="009E2464" w:rsidRDefault="002037C5" w:rsidP="007145B0">
      <w:pPr>
        <w:numPr>
          <w:ilvl w:val="0"/>
          <w:numId w:val="13"/>
        </w:numPr>
        <w:tabs>
          <w:tab w:val="clear" w:pos="720"/>
          <w:tab w:val="num" w:pos="426"/>
        </w:tabs>
        <w:ind w:left="432" w:hanging="438"/>
        <w:jc w:val="both"/>
        <w:rPr>
          <w:lang w:val="ro-RO"/>
        </w:rPr>
      </w:pPr>
      <w:r w:rsidRPr="009E2464">
        <w:rPr>
          <w:lang w:val="ro-RO"/>
        </w:rPr>
        <w:t>Urmărirea cunoaşterii politicii şi a obiectivelor calităţii, a criteriilor, standardelor, standardelor de referinţă şi a indicatorilor de performanţă elaborate de ARACIS;</w:t>
      </w:r>
    </w:p>
    <w:p w:rsidR="002037C5" w:rsidRPr="009E2464" w:rsidRDefault="002037C5" w:rsidP="007145B0">
      <w:pPr>
        <w:numPr>
          <w:ilvl w:val="0"/>
          <w:numId w:val="13"/>
        </w:numPr>
        <w:tabs>
          <w:tab w:val="clear" w:pos="720"/>
          <w:tab w:val="num" w:pos="426"/>
        </w:tabs>
        <w:ind w:left="420" w:hanging="426"/>
        <w:jc w:val="both"/>
        <w:rPr>
          <w:lang w:val="ro-RO"/>
        </w:rPr>
      </w:pPr>
      <w:r w:rsidRPr="009E2464">
        <w:rPr>
          <w:lang w:val="ro-RO"/>
        </w:rPr>
        <w:t>Întărirea capacităţii manageriale la diverse niveluri şi dezvoltarea conceptului de „leadership”;</w:t>
      </w:r>
    </w:p>
    <w:p w:rsidR="002037C5" w:rsidRPr="009E2464" w:rsidRDefault="002037C5" w:rsidP="007145B0">
      <w:pPr>
        <w:numPr>
          <w:ilvl w:val="0"/>
          <w:numId w:val="13"/>
        </w:numPr>
        <w:tabs>
          <w:tab w:val="clear" w:pos="720"/>
          <w:tab w:val="num" w:pos="426"/>
        </w:tabs>
        <w:ind w:left="0" w:hanging="6"/>
        <w:jc w:val="both"/>
        <w:rPr>
          <w:lang w:val="ro-RO"/>
        </w:rPr>
      </w:pPr>
      <w:r w:rsidRPr="009E2464">
        <w:rPr>
          <w:lang w:val="ro-RO"/>
        </w:rPr>
        <w:t>Dezvoltarea de parteneriate cu organismele similare din ţară şi străinătate şi cu ARACIS;</w:t>
      </w:r>
    </w:p>
    <w:p w:rsidR="002037C5" w:rsidRPr="009E2464" w:rsidRDefault="002037C5" w:rsidP="007145B0">
      <w:pPr>
        <w:numPr>
          <w:ilvl w:val="0"/>
          <w:numId w:val="13"/>
        </w:numPr>
        <w:tabs>
          <w:tab w:val="clear" w:pos="720"/>
          <w:tab w:val="num" w:pos="426"/>
        </w:tabs>
        <w:ind w:left="450" w:hanging="456"/>
        <w:jc w:val="both"/>
        <w:rPr>
          <w:lang w:val="ro-RO"/>
        </w:rPr>
      </w:pPr>
      <w:r w:rsidRPr="009E2464">
        <w:rPr>
          <w:lang w:val="ro-RO"/>
        </w:rPr>
        <w:t>Conştientizarea răspunderii sociale şi publice a tuturor celor implicaţi în derularea programelor de studiu din universitate şi asumarea responsabilităţii acestora pentru calitatea contribuţiei lor;</w:t>
      </w:r>
    </w:p>
    <w:p w:rsidR="002037C5" w:rsidRPr="009E2464" w:rsidRDefault="002037C5" w:rsidP="007145B0">
      <w:pPr>
        <w:numPr>
          <w:ilvl w:val="0"/>
          <w:numId w:val="13"/>
        </w:numPr>
        <w:tabs>
          <w:tab w:val="clear" w:pos="720"/>
          <w:tab w:val="num" w:pos="426"/>
        </w:tabs>
        <w:ind w:left="420" w:hanging="426"/>
        <w:jc w:val="both"/>
        <w:rPr>
          <w:lang w:val="ro-RO"/>
        </w:rPr>
      </w:pPr>
      <w:r w:rsidRPr="009E2464">
        <w:rPr>
          <w:lang w:val="ro-RO"/>
        </w:rPr>
        <w:t>Asigurarea transparenţei tuturor aspectelor privind asigurarea şi managementul calităţii în universitate;</w:t>
      </w:r>
    </w:p>
    <w:p w:rsidR="002037C5" w:rsidRPr="009E2464" w:rsidRDefault="002037C5" w:rsidP="007145B0">
      <w:pPr>
        <w:numPr>
          <w:ilvl w:val="0"/>
          <w:numId w:val="13"/>
        </w:numPr>
        <w:tabs>
          <w:tab w:val="clear" w:pos="720"/>
          <w:tab w:val="num" w:pos="426"/>
        </w:tabs>
        <w:ind w:left="432" w:hanging="438"/>
        <w:jc w:val="both"/>
        <w:rPr>
          <w:lang w:val="ro-RO"/>
        </w:rPr>
      </w:pPr>
      <w:r w:rsidRPr="009E2464">
        <w:rPr>
          <w:lang w:val="ro-RO"/>
        </w:rPr>
        <w:t>Evaluarea periodică a implementării şi aplicării SMC şi propunerea de soluţii preventive / corective sau de îmbunătăţire;</w:t>
      </w:r>
    </w:p>
    <w:p w:rsidR="002037C5" w:rsidRPr="009E2464" w:rsidRDefault="002037C5" w:rsidP="007145B0">
      <w:pPr>
        <w:numPr>
          <w:ilvl w:val="0"/>
          <w:numId w:val="13"/>
        </w:numPr>
        <w:tabs>
          <w:tab w:val="clear" w:pos="720"/>
          <w:tab w:val="num" w:pos="426"/>
        </w:tabs>
        <w:ind w:left="0" w:hanging="6"/>
        <w:jc w:val="both"/>
        <w:rPr>
          <w:lang w:val="ro-RO"/>
        </w:rPr>
      </w:pPr>
      <w:r w:rsidRPr="009E2464">
        <w:rPr>
          <w:lang w:val="ro-RO"/>
        </w:rPr>
        <w:t>Constituirea unei baze proprii de date.</w:t>
      </w:r>
    </w:p>
    <w:p w:rsidR="002037C5" w:rsidRPr="00DE6ACD" w:rsidRDefault="002037C5" w:rsidP="007145B0">
      <w:pPr>
        <w:numPr>
          <w:ilvl w:val="0"/>
          <w:numId w:val="13"/>
        </w:numPr>
        <w:tabs>
          <w:tab w:val="clear" w:pos="720"/>
          <w:tab w:val="num" w:pos="426"/>
        </w:tabs>
        <w:ind w:left="432" w:hanging="438"/>
        <w:jc w:val="both"/>
        <w:rPr>
          <w:lang w:val="ro-RO"/>
        </w:rPr>
      </w:pPr>
      <w:r w:rsidRPr="009E2464">
        <w:rPr>
          <w:lang w:val="ro-RO"/>
        </w:rPr>
        <w:t>Întocmirea de rapoarte anuale de evaluare internă privind calitatea educaţiei din universitate şi publicarea / afişarea acestora.</w:t>
      </w:r>
    </w:p>
    <w:p w:rsidR="002037C5" w:rsidRPr="009E2464" w:rsidRDefault="002037C5" w:rsidP="007145B0">
      <w:pPr>
        <w:pStyle w:val="BodyText"/>
        <w:spacing w:line="240" w:lineRule="auto"/>
        <w:ind w:firstLine="720"/>
        <w:rPr>
          <w:lang w:val="ro-RO"/>
        </w:rPr>
      </w:pPr>
      <w:r w:rsidRPr="009E2464">
        <w:rPr>
          <w:lang w:val="ro-RO"/>
        </w:rPr>
        <w:t>Calitatea educaţiei constituie o prioritate, fiind o condiţie indispensabilă pentru ameliorarea ocupării profesionale, a coeziunii sociale şi a competitivităţii economice. Calitatea în educaţie este asigurată prin următoarele procese:</w:t>
      </w:r>
    </w:p>
    <w:p w:rsidR="002037C5" w:rsidRPr="009E2464" w:rsidRDefault="002037C5" w:rsidP="007145B0">
      <w:pPr>
        <w:pStyle w:val="BodyText"/>
        <w:numPr>
          <w:ilvl w:val="0"/>
          <w:numId w:val="15"/>
        </w:numPr>
        <w:spacing w:line="240" w:lineRule="auto"/>
        <w:rPr>
          <w:lang w:val="ro-RO"/>
        </w:rPr>
      </w:pPr>
      <w:r w:rsidRPr="009E2464">
        <w:rPr>
          <w:lang w:val="ro-RO"/>
        </w:rPr>
        <w:t>planificarea şi re</w:t>
      </w:r>
      <w:r w:rsidR="001C6D69" w:rsidRPr="009E2464">
        <w:rPr>
          <w:lang w:val="ro-RO"/>
        </w:rPr>
        <w:t>a</w:t>
      </w:r>
      <w:r w:rsidRPr="009E2464">
        <w:rPr>
          <w:lang w:val="ro-RO"/>
        </w:rPr>
        <w:t>lizarea efectivă a rezultatelor aşteptate ale învăţării;</w:t>
      </w:r>
    </w:p>
    <w:p w:rsidR="002037C5" w:rsidRPr="009E2464" w:rsidRDefault="002037C5" w:rsidP="007145B0">
      <w:pPr>
        <w:pStyle w:val="BodyText"/>
        <w:numPr>
          <w:ilvl w:val="0"/>
          <w:numId w:val="15"/>
        </w:numPr>
        <w:spacing w:line="240" w:lineRule="auto"/>
        <w:rPr>
          <w:lang w:val="ro-RO"/>
        </w:rPr>
      </w:pPr>
      <w:r w:rsidRPr="009E2464">
        <w:rPr>
          <w:lang w:val="ro-RO"/>
        </w:rPr>
        <w:t>monitorizarea rezultatelor;</w:t>
      </w:r>
    </w:p>
    <w:p w:rsidR="002037C5" w:rsidRPr="009E2464" w:rsidRDefault="002037C5" w:rsidP="007145B0">
      <w:pPr>
        <w:pStyle w:val="BodyText"/>
        <w:numPr>
          <w:ilvl w:val="0"/>
          <w:numId w:val="15"/>
        </w:numPr>
        <w:spacing w:line="240" w:lineRule="auto"/>
        <w:rPr>
          <w:lang w:val="ro-RO"/>
        </w:rPr>
      </w:pPr>
      <w:r w:rsidRPr="009E2464">
        <w:rPr>
          <w:lang w:val="ro-RO"/>
        </w:rPr>
        <w:t>evaluarea internă a rezultatelor;</w:t>
      </w:r>
    </w:p>
    <w:p w:rsidR="002037C5" w:rsidRPr="009E2464" w:rsidRDefault="002037C5" w:rsidP="007145B0">
      <w:pPr>
        <w:pStyle w:val="BodyText"/>
        <w:numPr>
          <w:ilvl w:val="0"/>
          <w:numId w:val="15"/>
        </w:numPr>
        <w:spacing w:line="240" w:lineRule="auto"/>
        <w:rPr>
          <w:lang w:val="ro-RO"/>
        </w:rPr>
      </w:pPr>
      <w:r w:rsidRPr="009E2464">
        <w:rPr>
          <w:lang w:val="ro-RO"/>
        </w:rPr>
        <w:t>evaluarea externă a rezultatelor;</w:t>
      </w:r>
    </w:p>
    <w:p w:rsidR="002037C5" w:rsidRPr="009E2464" w:rsidRDefault="002037C5" w:rsidP="007145B0">
      <w:pPr>
        <w:pStyle w:val="BodyText"/>
        <w:numPr>
          <w:ilvl w:val="0"/>
          <w:numId w:val="15"/>
        </w:numPr>
        <w:spacing w:line="240" w:lineRule="auto"/>
        <w:rPr>
          <w:lang w:val="ro-RO"/>
        </w:rPr>
      </w:pPr>
      <w:r w:rsidRPr="009E2464">
        <w:rPr>
          <w:lang w:val="ro-RO"/>
        </w:rPr>
        <w:t>îmbunătăţirea continuă a rezultatelor în educaţie.</w:t>
      </w:r>
    </w:p>
    <w:p w:rsidR="007145B0" w:rsidRPr="00C26F10" w:rsidRDefault="002037C5" w:rsidP="00C26F10">
      <w:pPr>
        <w:pStyle w:val="BodyText"/>
        <w:spacing w:line="240" w:lineRule="auto"/>
        <w:rPr>
          <w:lang w:val="ro-RO"/>
        </w:rPr>
      </w:pPr>
      <w:r w:rsidRPr="009E2464">
        <w:rPr>
          <w:lang w:val="ro-RO"/>
        </w:rPr>
        <w:t>Asigurarea calităţii educaţiei este centrată preponderent pe rezultatelor învăţării. Rezultatele învăţării sînt exprimate în termeni de cunoştinţe, competenţe, valori şi atitudini care se obţin prin parcurgerea şi finalizarea unui nivel de învăţămînt sau program de studii.</w:t>
      </w:r>
      <w:bookmarkStart w:id="1" w:name="_Toc324241688"/>
    </w:p>
    <w:p w:rsidR="00C26F10" w:rsidRDefault="00C26F10" w:rsidP="00C26F10">
      <w:pPr>
        <w:pStyle w:val="NoSpacing"/>
        <w:rPr>
          <w:rFonts w:ascii="Times New Roman" w:eastAsia="Times New Roman" w:hAnsi="Times New Roman"/>
          <w:b/>
          <w:bCs/>
          <w:kern w:val="32"/>
          <w:sz w:val="24"/>
          <w:szCs w:val="24"/>
          <w:lang w:val="fr-FR"/>
        </w:rPr>
      </w:pPr>
    </w:p>
    <w:p w:rsidR="00C26F10" w:rsidRDefault="00C26F10" w:rsidP="00C26F10">
      <w:pPr>
        <w:pStyle w:val="NoSpacing"/>
        <w:rPr>
          <w:rFonts w:ascii="Times New Roman" w:eastAsia="Times New Roman" w:hAnsi="Times New Roman"/>
          <w:b/>
          <w:bCs/>
          <w:kern w:val="32"/>
          <w:sz w:val="24"/>
          <w:szCs w:val="24"/>
          <w:lang w:val="fr-FR"/>
        </w:rPr>
      </w:pPr>
    </w:p>
    <w:p w:rsidR="00DC14BC" w:rsidRPr="00C26F10" w:rsidRDefault="00DC14BC" w:rsidP="00C26F10">
      <w:pPr>
        <w:pStyle w:val="NoSpacing"/>
        <w:rPr>
          <w:rFonts w:ascii="Times New Roman" w:hAnsi="Times New Roman"/>
          <w:b/>
          <w:sz w:val="24"/>
          <w:szCs w:val="24"/>
        </w:rPr>
      </w:pPr>
      <w:r w:rsidRPr="00C26F10">
        <w:rPr>
          <w:rFonts w:ascii="Times New Roman" w:hAnsi="Times New Roman"/>
          <w:b/>
          <w:sz w:val="24"/>
          <w:szCs w:val="24"/>
        </w:rPr>
        <w:lastRenderedPageBreak/>
        <w:t>Structura sistemului de calitate al facultăţii</w:t>
      </w:r>
      <w:bookmarkEnd w:id="1"/>
    </w:p>
    <w:p w:rsidR="007145B0" w:rsidRPr="00C26F10" w:rsidRDefault="007145B0" w:rsidP="007145B0">
      <w:pPr>
        <w:rPr>
          <w:b/>
          <w:lang w:val="fr-FR"/>
        </w:rPr>
      </w:pPr>
    </w:p>
    <w:p w:rsidR="00DC14BC" w:rsidRDefault="00341444" w:rsidP="007145B0">
      <w:pPr>
        <w:jc w:val="both"/>
        <w:rPr>
          <w:lang w:val="fr-FR"/>
        </w:rPr>
      </w:pPr>
      <w:r>
        <w:rPr>
          <w:lang w:val="fr-FR"/>
        </w:rPr>
        <w:t>În cadrul FEFS</w:t>
      </w:r>
      <w:r w:rsidR="00DC14BC" w:rsidRPr="00490324">
        <w:rPr>
          <w:lang w:val="fr-FR"/>
        </w:rPr>
        <w:t xml:space="preserve"> funcţionează </w:t>
      </w:r>
      <w:r w:rsidR="00DC14BC" w:rsidRPr="00490324">
        <w:rPr>
          <w:i/>
          <w:lang w:val="fr-FR"/>
        </w:rPr>
        <w:t>Comisia de evaluare şi asigurare a calităţii</w:t>
      </w:r>
      <w:r>
        <w:rPr>
          <w:lang w:val="fr-FR"/>
        </w:rPr>
        <w:t xml:space="preserve"> (CEAC-FEFS</w:t>
      </w:r>
      <w:r w:rsidR="00DC14BC" w:rsidRPr="00490324">
        <w:rPr>
          <w:lang w:val="fr-FR"/>
        </w:rPr>
        <w:t xml:space="preserve">) şi </w:t>
      </w:r>
      <w:r w:rsidR="00DC14BC" w:rsidRPr="00490324">
        <w:rPr>
          <w:i/>
          <w:lang w:val="fr-FR"/>
        </w:rPr>
        <w:t>Comisia de audit</w:t>
      </w:r>
      <w:r w:rsidR="00DC14BC" w:rsidRPr="00490324">
        <w:rPr>
          <w:lang w:val="fr-FR"/>
        </w:rPr>
        <w:t>, cu următoarea componenţă:</w:t>
      </w:r>
    </w:p>
    <w:p w:rsidR="00C26F10" w:rsidRPr="00490324" w:rsidRDefault="00C26F10" w:rsidP="007145B0">
      <w:pPr>
        <w:jc w:val="both"/>
        <w:rPr>
          <w:lang w:val="fr-FR"/>
        </w:rPr>
      </w:pPr>
    </w:p>
    <w:p w:rsidR="00DC14BC" w:rsidRPr="00C26F10" w:rsidRDefault="00DC14BC" w:rsidP="00C26F10">
      <w:pPr>
        <w:pStyle w:val="ListParagraph"/>
        <w:numPr>
          <w:ilvl w:val="0"/>
          <w:numId w:val="37"/>
        </w:numPr>
        <w:jc w:val="both"/>
        <w:rPr>
          <w:b/>
          <w:bCs/>
          <w:lang w:val="fr-FR"/>
        </w:rPr>
      </w:pPr>
      <w:r w:rsidRPr="00C26F10">
        <w:rPr>
          <w:b/>
          <w:bCs/>
          <w:i/>
          <w:lang w:val="fr-FR"/>
        </w:rPr>
        <w:t>Comisia de evaluare şi asigurare a calităţii</w:t>
      </w:r>
      <w:r w:rsidRPr="00C26F10">
        <w:rPr>
          <w:b/>
          <w:bCs/>
          <w:lang w:val="fr-FR"/>
        </w:rPr>
        <w:t>:</w:t>
      </w:r>
    </w:p>
    <w:p w:rsidR="00DC14BC" w:rsidRPr="00467CE0" w:rsidRDefault="00341444" w:rsidP="007145B0">
      <w:pPr>
        <w:jc w:val="both"/>
        <w:rPr>
          <w:lang w:val="ro-RO"/>
        </w:rPr>
      </w:pPr>
      <w:r>
        <w:rPr>
          <w:lang w:val="fr-FR"/>
        </w:rPr>
        <w:t>Preşedinte:</w:t>
      </w:r>
      <w:r w:rsidR="00DC14BC" w:rsidRPr="00490324">
        <w:rPr>
          <w:lang w:val="fr-FR"/>
        </w:rPr>
        <w:tab/>
      </w:r>
      <w:r w:rsidR="00E462DA">
        <w:rPr>
          <w:lang w:val="fr-FR"/>
        </w:rPr>
        <w:t xml:space="preserve">         </w:t>
      </w:r>
      <w:r w:rsidR="00BE230C">
        <w:rPr>
          <w:lang w:val="fr-FR"/>
        </w:rPr>
        <w:t>Lector</w:t>
      </w:r>
      <w:r w:rsidR="00467CE0">
        <w:rPr>
          <w:lang w:val="fr-FR"/>
        </w:rPr>
        <w:t xml:space="preserve"> univ. </w:t>
      </w:r>
      <w:r w:rsidR="00E462DA">
        <w:rPr>
          <w:lang w:val="fr-FR"/>
        </w:rPr>
        <w:t>d</w:t>
      </w:r>
      <w:r w:rsidR="00467CE0">
        <w:rPr>
          <w:lang w:val="fr-FR"/>
        </w:rPr>
        <w:t>r. Maria Daniela CRĂCIUN</w:t>
      </w:r>
    </w:p>
    <w:p w:rsidR="00DC14BC" w:rsidRDefault="00DC14BC" w:rsidP="007145B0">
      <w:pPr>
        <w:jc w:val="both"/>
        <w:rPr>
          <w:lang w:val="fr-FR"/>
        </w:rPr>
      </w:pPr>
      <w:r w:rsidRPr="00490324">
        <w:rPr>
          <w:lang w:val="fr-FR"/>
        </w:rPr>
        <w:t>Membri:</w:t>
      </w:r>
      <w:r w:rsidRPr="00490324">
        <w:rPr>
          <w:lang w:val="fr-FR"/>
        </w:rPr>
        <w:tab/>
      </w:r>
      <w:r w:rsidR="00E462DA">
        <w:rPr>
          <w:lang w:val="fr-FR"/>
        </w:rPr>
        <w:t xml:space="preserve">         </w:t>
      </w:r>
      <w:r w:rsidR="00467CE0">
        <w:rPr>
          <w:lang w:val="fr-FR"/>
        </w:rPr>
        <w:t xml:space="preserve">Conf. </w:t>
      </w:r>
      <w:r w:rsidR="00E462DA">
        <w:rPr>
          <w:lang w:val="fr-FR"/>
        </w:rPr>
        <w:t>u</w:t>
      </w:r>
      <w:r w:rsidR="00467CE0">
        <w:rPr>
          <w:lang w:val="fr-FR"/>
        </w:rPr>
        <w:t xml:space="preserve">niv. </w:t>
      </w:r>
      <w:r w:rsidR="00E462DA">
        <w:rPr>
          <w:lang w:val="fr-FR"/>
        </w:rPr>
        <w:t>d</w:t>
      </w:r>
      <w:r w:rsidR="00467CE0">
        <w:rPr>
          <w:lang w:val="fr-FR"/>
        </w:rPr>
        <w:t>r. Oana GEMAN</w:t>
      </w:r>
    </w:p>
    <w:p w:rsidR="00341444" w:rsidRPr="002E5C1F" w:rsidRDefault="00341444" w:rsidP="007145B0">
      <w:pPr>
        <w:jc w:val="both"/>
      </w:pPr>
      <w:r>
        <w:rPr>
          <w:lang w:val="fr-FR"/>
        </w:rPr>
        <w:tab/>
      </w:r>
      <w:r>
        <w:rPr>
          <w:lang w:val="fr-FR"/>
        </w:rPr>
        <w:tab/>
      </w:r>
      <w:r w:rsidR="00E462DA">
        <w:rPr>
          <w:lang w:val="fr-FR"/>
        </w:rPr>
        <w:t xml:space="preserve">         </w:t>
      </w:r>
      <w:r w:rsidR="00467CE0">
        <w:rPr>
          <w:lang w:val="fr-FR"/>
        </w:rPr>
        <w:t xml:space="preserve">Asist univ. </w:t>
      </w:r>
      <w:r w:rsidR="00E462DA">
        <w:rPr>
          <w:lang w:val="fr-FR"/>
        </w:rPr>
        <w:t>d</w:t>
      </w:r>
      <w:r w:rsidR="00467CE0">
        <w:rPr>
          <w:lang w:val="fr-FR"/>
        </w:rPr>
        <w:t>rd. Ileana PETRARIU</w:t>
      </w:r>
    </w:p>
    <w:p w:rsidR="00C26F10" w:rsidRDefault="00E942EB" w:rsidP="007145B0">
      <w:pPr>
        <w:jc w:val="both"/>
      </w:pPr>
      <w:r>
        <w:t xml:space="preserve">Student:         </w:t>
      </w:r>
      <w:r w:rsidR="00E462DA">
        <w:t xml:space="preserve">        </w:t>
      </w:r>
      <w:r>
        <w:t xml:space="preserve"> </w:t>
      </w:r>
      <w:r w:rsidR="00E462DA">
        <w:t xml:space="preserve">  </w:t>
      </w:r>
      <w:r w:rsidR="00467CE0">
        <w:t xml:space="preserve">Georgiana </w:t>
      </w:r>
      <w:r w:rsidR="00E462DA">
        <w:t>Mihaela MANOLIU</w:t>
      </w:r>
      <w:r w:rsidR="00467CE0">
        <w:t xml:space="preserve">  An I</w:t>
      </w:r>
      <w:r w:rsidR="00BE230C">
        <w:t>I</w:t>
      </w:r>
      <w:r w:rsidR="005D3F1F">
        <w:t xml:space="preserve">  </w:t>
      </w:r>
      <w:r w:rsidR="00E462DA">
        <w:t>KMS</w:t>
      </w:r>
    </w:p>
    <w:p w:rsidR="007145B0" w:rsidRPr="00C26F10" w:rsidRDefault="00E462DA" w:rsidP="007145B0">
      <w:pPr>
        <w:jc w:val="both"/>
      </w:pPr>
      <w:r>
        <w:rPr>
          <w:bCs/>
          <w:lang w:val="fr-FR"/>
        </w:rPr>
        <w:t>Reprezentant angajator : Prof. Ioan RADU  LPS</w:t>
      </w:r>
    </w:p>
    <w:p w:rsidR="00E462DA" w:rsidRDefault="00E462DA" w:rsidP="007145B0">
      <w:pPr>
        <w:jc w:val="both"/>
        <w:rPr>
          <w:b/>
          <w:bCs/>
          <w:i/>
          <w:lang w:val="fr-FR"/>
        </w:rPr>
      </w:pPr>
    </w:p>
    <w:p w:rsidR="00DC14BC" w:rsidRPr="00C26F10" w:rsidRDefault="00DC14BC" w:rsidP="00C26F10">
      <w:pPr>
        <w:pStyle w:val="ListParagraph"/>
        <w:numPr>
          <w:ilvl w:val="0"/>
          <w:numId w:val="37"/>
        </w:numPr>
        <w:jc w:val="both"/>
        <w:rPr>
          <w:b/>
          <w:bCs/>
          <w:i/>
          <w:lang w:val="fr-FR"/>
        </w:rPr>
      </w:pPr>
      <w:r w:rsidRPr="00C26F10">
        <w:rPr>
          <w:b/>
          <w:bCs/>
          <w:i/>
          <w:lang w:val="fr-FR"/>
        </w:rPr>
        <w:t>Comisia de audit:</w:t>
      </w:r>
      <w:r w:rsidR="00341444" w:rsidRPr="00C26F10">
        <w:rPr>
          <w:b/>
          <w:bCs/>
          <w:i/>
          <w:lang w:val="fr-FR"/>
        </w:rPr>
        <w:t xml:space="preserve"> </w:t>
      </w:r>
    </w:p>
    <w:p w:rsidR="00DC14BC" w:rsidRPr="00490324" w:rsidRDefault="00DC14BC" w:rsidP="007145B0">
      <w:pPr>
        <w:jc w:val="both"/>
        <w:rPr>
          <w:lang w:val="fr-FR"/>
        </w:rPr>
      </w:pPr>
      <w:r w:rsidRPr="00490324">
        <w:rPr>
          <w:lang w:val="fr-FR"/>
        </w:rPr>
        <w:t>Preşedinte:</w:t>
      </w:r>
      <w:r w:rsidR="00341444">
        <w:rPr>
          <w:lang w:val="fr-FR"/>
        </w:rPr>
        <w:t xml:space="preserve"> </w:t>
      </w:r>
      <w:r w:rsidR="00E462DA">
        <w:rPr>
          <w:lang w:val="fr-FR"/>
        </w:rPr>
        <w:t xml:space="preserve"> Conf. univ. dr. </w:t>
      </w:r>
      <w:r w:rsidR="00341444" w:rsidRPr="00341444">
        <w:rPr>
          <w:bCs/>
          <w:lang w:val="fr-FR"/>
        </w:rPr>
        <w:t>Elena RAŢĂ</w:t>
      </w:r>
      <w:r w:rsidRPr="00490324">
        <w:rPr>
          <w:lang w:val="fr-FR"/>
        </w:rPr>
        <w:tab/>
      </w:r>
    </w:p>
    <w:p w:rsidR="00E462DA" w:rsidRDefault="00E462DA" w:rsidP="007145B0">
      <w:pPr>
        <w:jc w:val="both"/>
        <w:rPr>
          <w:lang w:val="fr-FR"/>
        </w:rPr>
      </w:pPr>
      <w:r>
        <w:rPr>
          <w:lang w:val="fr-FR"/>
        </w:rPr>
        <w:t xml:space="preserve">Membri:      Lector univ. dr.Gheorghe PRICOP </w:t>
      </w:r>
    </w:p>
    <w:p w:rsidR="00341444" w:rsidRPr="00E462DA" w:rsidRDefault="00E462DA" w:rsidP="007145B0">
      <w:pPr>
        <w:jc w:val="both"/>
        <w:rPr>
          <w:lang w:val="fr-FR"/>
        </w:rPr>
      </w:pPr>
      <w:r>
        <w:rPr>
          <w:lang w:val="fr-FR"/>
        </w:rPr>
        <w:t xml:space="preserve">                    Asist univ dr. </w:t>
      </w:r>
      <w:r w:rsidR="00341444">
        <w:rPr>
          <w:lang w:val="fr-FR"/>
        </w:rPr>
        <w:t>Oana PAŢA</w:t>
      </w:r>
    </w:p>
    <w:p w:rsidR="00DC14BC" w:rsidRPr="002E5C1F" w:rsidRDefault="00E462DA" w:rsidP="007145B0">
      <w:pPr>
        <w:jc w:val="both"/>
      </w:pPr>
      <w:r>
        <w:t xml:space="preserve">Student:      </w:t>
      </w:r>
      <w:r w:rsidR="005D3F1F">
        <w:t>Maria Mădălina TROFIN</w:t>
      </w:r>
      <w:r w:rsidR="005D3F1F" w:rsidRPr="005D3F1F">
        <w:t xml:space="preserve"> </w:t>
      </w:r>
      <w:r w:rsidR="005D3F1F">
        <w:t xml:space="preserve"> An II  </w:t>
      </w:r>
      <w:r w:rsidR="001751E4">
        <w:t>Master EFSAE</w:t>
      </w:r>
    </w:p>
    <w:p w:rsidR="00DC14BC" w:rsidRDefault="00DC14BC" w:rsidP="007145B0">
      <w:pPr>
        <w:ind w:firstLine="720"/>
        <w:jc w:val="both"/>
        <w:rPr>
          <w:lang w:val="fr-FR"/>
        </w:rPr>
      </w:pPr>
      <w:r w:rsidRPr="00490324">
        <w:rPr>
          <w:lang w:val="fr-FR"/>
        </w:rPr>
        <w:t>Cele două comisii funcţionează după regulamente proprii, neexistând suprapuneri ale atribuţiilor lor la nivel de facultate.</w:t>
      </w:r>
    </w:p>
    <w:p w:rsidR="00DC14BC" w:rsidRPr="00FB00EE" w:rsidRDefault="00DC14BC" w:rsidP="007145B0">
      <w:pPr>
        <w:pStyle w:val="Heading1"/>
        <w:rPr>
          <w:rFonts w:ascii="Times New Roman" w:hAnsi="Times New Roman"/>
          <w:sz w:val="24"/>
          <w:szCs w:val="24"/>
        </w:rPr>
      </w:pPr>
      <w:bookmarkStart w:id="2" w:name="_Toc324241689"/>
      <w:r w:rsidRPr="00FB00EE">
        <w:rPr>
          <w:rFonts w:ascii="Times New Roman" w:hAnsi="Times New Roman"/>
          <w:sz w:val="24"/>
          <w:szCs w:val="24"/>
        </w:rPr>
        <w:t>Practici şi proceduri pentru realizarea auditului intern al calităţii</w:t>
      </w:r>
      <w:bookmarkEnd w:id="2"/>
    </w:p>
    <w:p w:rsidR="00DC14BC" w:rsidRPr="00490324" w:rsidRDefault="005D3F1F" w:rsidP="007145B0">
      <w:pPr>
        <w:autoSpaceDE w:val="0"/>
        <w:autoSpaceDN w:val="0"/>
        <w:adjustRightInd w:val="0"/>
        <w:ind w:firstLine="720"/>
        <w:jc w:val="both"/>
        <w:rPr>
          <w:lang w:val="fr-FR"/>
        </w:rPr>
      </w:pPr>
      <w:r>
        <w:t>În cadrul FEFS</w:t>
      </w:r>
      <w:r w:rsidR="00DC14BC" w:rsidRPr="002E5C1F">
        <w:t xml:space="preserve"> funcţionează </w:t>
      </w:r>
      <w:r w:rsidR="00E462DA">
        <w:rPr>
          <w:i/>
          <w:iCs/>
        </w:rPr>
        <w:t>Comisia de Evaluare şi A</w:t>
      </w:r>
      <w:r w:rsidR="00DC14BC" w:rsidRPr="002E5C1F">
        <w:rPr>
          <w:i/>
          <w:iCs/>
        </w:rPr>
        <w:t>sigurare a calităţii</w:t>
      </w:r>
      <w:r w:rsidR="00DC14BC" w:rsidRPr="002E5C1F">
        <w:t xml:space="preserve"> şi </w:t>
      </w:r>
      <w:r w:rsidR="00DC14BC" w:rsidRPr="002E5C1F">
        <w:rPr>
          <w:i/>
          <w:iCs/>
        </w:rPr>
        <w:t>Comisia de audit</w:t>
      </w:r>
      <w:r w:rsidR="00DC14BC" w:rsidRPr="002E5C1F">
        <w:t>, fiecare funcţionând după regulame</w:t>
      </w:r>
      <w:r>
        <w:t>nte proprii aprobate în C</w:t>
      </w:r>
      <w:r w:rsidR="000D069F">
        <w:t>onsiliul facultăţii</w:t>
      </w:r>
      <w:r w:rsidR="00DC14BC" w:rsidRPr="002E5C1F">
        <w:t xml:space="preserve">. </w:t>
      </w:r>
      <w:r w:rsidR="00DC14BC" w:rsidRPr="00490324">
        <w:rPr>
          <w:lang w:val="fr-FR"/>
        </w:rPr>
        <w:t>Aceste regulamente au fost întocmite în conformitate cu următoarele acte normative:</w:t>
      </w:r>
    </w:p>
    <w:p w:rsidR="00DC14BC" w:rsidRPr="002E5C1F" w:rsidRDefault="00DC14BC" w:rsidP="007145B0">
      <w:pPr>
        <w:numPr>
          <w:ilvl w:val="0"/>
          <w:numId w:val="24"/>
        </w:numPr>
        <w:tabs>
          <w:tab w:val="clear" w:pos="720"/>
        </w:tabs>
      </w:pPr>
      <w:r w:rsidRPr="002E5C1F">
        <w:t xml:space="preserve">OUG nr. 75 din 12 iulie 2005 privind asigurarea calităţii educaţiei; </w:t>
      </w:r>
    </w:p>
    <w:p w:rsidR="00DC14BC" w:rsidRPr="002E5C1F" w:rsidRDefault="00DC14BC" w:rsidP="007145B0">
      <w:pPr>
        <w:numPr>
          <w:ilvl w:val="0"/>
          <w:numId w:val="24"/>
        </w:numPr>
        <w:tabs>
          <w:tab w:val="clear" w:pos="720"/>
        </w:tabs>
      </w:pPr>
      <w:r w:rsidRPr="002E5C1F">
        <w:t>Legea nr. 87/2006</w:t>
      </w:r>
      <w:r w:rsidR="00DB1304">
        <w:t xml:space="preserve"> modificata prin OUG 75/2011</w:t>
      </w:r>
      <w:r w:rsidRPr="002E5C1F">
        <w:t xml:space="preserve">; </w:t>
      </w:r>
    </w:p>
    <w:p w:rsidR="00DC14BC" w:rsidRPr="002E5C1F" w:rsidRDefault="00DB1304" w:rsidP="007145B0">
      <w:pPr>
        <w:numPr>
          <w:ilvl w:val="0"/>
          <w:numId w:val="24"/>
        </w:numPr>
        <w:tabs>
          <w:tab w:val="clear" w:pos="720"/>
        </w:tabs>
      </w:pPr>
      <w:r>
        <w:t>HG nr.</w:t>
      </w:r>
      <w:r w:rsidR="008F672A">
        <w:t>1418</w:t>
      </w:r>
      <w:r>
        <w:t>/20</w:t>
      </w:r>
      <w:r w:rsidR="008F672A">
        <w:t>06</w:t>
      </w:r>
      <w:r w:rsidR="00DC14BC" w:rsidRPr="002E5C1F">
        <w:t xml:space="preserve"> pentru aprobarea Metodologiei de evaluare externă, standardelor, standardelor de referinţă şi listei indicatorilor de performanţă ARACIS;</w:t>
      </w:r>
    </w:p>
    <w:p w:rsidR="00DC14BC" w:rsidRPr="00490324" w:rsidRDefault="00E462DA" w:rsidP="007145B0">
      <w:pPr>
        <w:numPr>
          <w:ilvl w:val="0"/>
          <w:numId w:val="24"/>
        </w:numPr>
        <w:tabs>
          <w:tab w:val="clear" w:pos="720"/>
        </w:tabs>
        <w:rPr>
          <w:lang w:val="fr-FR"/>
        </w:rPr>
      </w:pPr>
      <w:r>
        <w:rPr>
          <w:lang w:val="fr-FR"/>
        </w:rPr>
        <w:t>Decizie a</w:t>
      </w:r>
      <w:r w:rsidR="00621358">
        <w:rPr>
          <w:lang w:val="fr-FR"/>
        </w:rPr>
        <w:t xml:space="preserve"> </w:t>
      </w:r>
      <w:r w:rsidR="005D3F1F">
        <w:rPr>
          <w:lang w:val="fr-FR"/>
        </w:rPr>
        <w:t xml:space="preserve"> Decan</w:t>
      </w:r>
      <w:r w:rsidR="00621358">
        <w:rPr>
          <w:lang w:val="fr-FR"/>
        </w:rPr>
        <w:t>ului</w:t>
      </w:r>
      <w:r w:rsidR="00DC14BC" w:rsidRPr="00490324">
        <w:rPr>
          <w:lang w:val="fr-FR"/>
        </w:rPr>
        <w:t xml:space="preserve"> de înfiinţare a </w:t>
      </w:r>
      <w:r>
        <w:rPr>
          <w:lang w:val="fr-FR"/>
        </w:rPr>
        <w:t>Comisiei de Evaluare şi Asigurare a Calităţii  nr.30 din  15.12.2014</w:t>
      </w:r>
      <w:r w:rsidR="00DC14BC" w:rsidRPr="00490324">
        <w:rPr>
          <w:lang w:val="fr-FR"/>
        </w:rPr>
        <w:t>.</w:t>
      </w:r>
    </w:p>
    <w:p w:rsidR="00DC14BC" w:rsidRPr="00490324" w:rsidRDefault="00DC14BC" w:rsidP="007145B0">
      <w:pPr>
        <w:autoSpaceDE w:val="0"/>
        <w:autoSpaceDN w:val="0"/>
        <w:adjustRightInd w:val="0"/>
        <w:ind w:firstLine="720"/>
        <w:jc w:val="both"/>
        <w:rPr>
          <w:lang w:val="fr-FR"/>
        </w:rPr>
      </w:pPr>
      <w:r w:rsidRPr="00490324">
        <w:rPr>
          <w:lang w:val="fr-FR"/>
        </w:rPr>
        <w:t>Prevederile regulamentelor celor două comisii se raportează, de asemenea, la Carta Universităţii, Carta Auditului Public Intern în vigoare la nivelul universităţii şi Planul Strategic</w:t>
      </w:r>
      <w:r w:rsidR="005D3F1F">
        <w:rPr>
          <w:lang w:val="fr-FR"/>
        </w:rPr>
        <w:t xml:space="preserve"> al Facultăţii de Educaţie Fizică şi Sp</w:t>
      </w:r>
      <w:r w:rsidR="00DE6ACD">
        <w:rPr>
          <w:lang w:val="fr-FR"/>
        </w:rPr>
        <w:t>o</w:t>
      </w:r>
      <w:r w:rsidR="005D3F1F">
        <w:rPr>
          <w:lang w:val="fr-FR"/>
        </w:rPr>
        <w:t>rt</w:t>
      </w:r>
      <w:r w:rsidRPr="00490324">
        <w:rPr>
          <w:lang w:val="fr-FR"/>
        </w:rPr>
        <w:t>.</w:t>
      </w:r>
    </w:p>
    <w:p w:rsidR="000D069F" w:rsidRPr="008911D7" w:rsidRDefault="00DC14BC" w:rsidP="007145B0">
      <w:pPr>
        <w:jc w:val="both"/>
        <w:rPr>
          <w:lang w:val="fr-FR"/>
        </w:rPr>
      </w:pPr>
      <w:r w:rsidRPr="00490324">
        <w:rPr>
          <w:lang w:val="fr-FR"/>
        </w:rPr>
        <w:tab/>
        <w:t>Fiecare comisie a</w:t>
      </w:r>
      <w:r w:rsidR="005D3F1F">
        <w:rPr>
          <w:lang w:val="fr-FR"/>
        </w:rPr>
        <w:t xml:space="preserve">re în componenţă membri </w:t>
      </w:r>
      <w:r w:rsidRPr="00490324">
        <w:rPr>
          <w:lang w:val="fr-FR"/>
        </w:rPr>
        <w:t>di</w:t>
      </w:r>
      <w:r w:rsidR="005D3F1F">
        <w:rPr>
          <w:lang w:val="fr-FR"/>
        </w:rPr>
        <w:t>n cadrul FEFS şi un preşedinte</w:t>
      </w:r>
      <w:r w:rsidRPr="00490324">
        <w:rPr>
          <w:lang w:val="fr-FR"/>
        </w:rPr>
        <w:t>.</w:t>
      </w:r>
    </w:p>
    <w:p w:rsidR="00DE6ACD" w:rsidRPr="00490324" w:rsidRDefault="00DE6ACD" w:rsidP="007145B0">
      <w:pPr>
        <w:ind w:firstLine="720"/>
        <w:jc w:val="both"/>
        <w:rPr>
          <w:lang w:val="fr-FR"/>
        </w:rPr>
      </w:pPr>
      <w:r w:rsidRPr="00490324">
        <w:rPr>
          <w:i/>
          <w:lang w:val="fr-FR"/>
        </w:rPr>
        <w:t>Comisia de evaluare şi asigurare a calităţii</w:t>
      </w:r>
      <w:r>
        <w:rPr>
          <w:i/>
          <w:lang w:val="fr-FR"/>
        </w:rPr>
        <w:t> :</w:t>
      </w:r>
    </w:p>
    <w:p w:rsidR="00DE6ACD" w:rsidRPr="009E2464" w:rsidRDefault="00DE6ACD" w:rsidP="007145B0">
      <w:pPr>
        <w:numPr>
          <w:ilvl w:val="1"/>
          <w:numId w:val="11"/>
        </w:numPr>
        <w:rPr>
          <w:lang w:val="ro-RO"/>
        </w:rPr>
      </w:pPr>
      <w:r w:rsidRPr="009E2464">
        <w:rPr>
          <w:lang w:val="ro-RO"/>
        </w:rPr>
        <w:t xml:space="preserve">se subordonează decanului facultăţii; </w:t>
      </w:r>
    </w:p>
    <w:p w:rsidR="00DE6ACD" w:rsidRPr="009E2464" w:rsidRDefault="00DE6ACD" w:rsidP="007145B0">
      <w:pPr>
        <w:numPr>
          <w:ilvl w:val="1"/>
          <w:numId w:val="11"/>
        </w:numPr>
        <w:rPr>
          <w:lang w:val="ro-RO"/>
        </w:rPr>
      </w:pPr>
      <w:r w:rsidRPr="009E2464">
        <w:rPr>
          <w:lang w:val="ro-RO"/>
        </w:rPr>
        <w:t xml:space="preserve">au competenţă şi responsabilitate privind implementarea sistemului calităţii la nivelul facultăţii prin respectarea regulamentele şi procedurile sistemului calităţii aprobate la nivelul universităţii; </w:t>
      </w:r>
    </w:p>
    <w:p w:rsidR="00DE6ACD" w:rsidRPr="009E2464" w:rsidRDefault="00DE6ACD" w:rsidP="007145B0">
      <w:pPr>
        <w:numPr>
          <w:ilvl w:val="1"/>
          <w:numId w:val="11"/>
        </w:numPr>
        <w:rPr>
          <w:lang w:val="ro-RO"/>
        </w:rPr>
      </w:pPr>
      <w:r w:rsidRPr="009E2464">
        <w:rPr>
          <w:lang w:val="ro-RO"/>
        </w:rPr>
        <w:t xml:space="preserve">coordonează elaborarea planului operaţional, planului strategic, manualului calităţii la nivelul facultăţii; </w:t>
      </w:r>
    </w:p>
    <w:p w:rsidR="00DE6ACD" w:rsidRPr="009E2464" w:rsidRDefault="00DE6ACD" w:rsidP="007145B0">
      <w:pPr>
        <w:numPr>
          <w:ilvl w:val="1"/>
          <w:numId w:val="11"/>
        </w:numPr>
        <w:rPr>
          <w:lang w:val="ro-RO"/>
        </w:rPr>
      </w:pPr>
      <w:r w:rsidRPr="009E2464">
        <w:rPr>
          <w:lang w:val="ro-RO"/>
        </w:rPr>
        <w:t xml:space="preserve">propun spre analiză şi aprobare programul de instruire a personalului facultăţii. </w:t>
      </w:r>
    </w:p>
    <w:p w:rsidR="00DE6ACD" w:rsidRPr="009E2464" w:rsidRDefault="00DE6ACD" w:rsidP="007145B0">
      <w:pPr>
        <w:numPr>
          <w:ilvl w:val="1"/>
          <w:numId w:val="11"/>
        </w:numPr>
        <w:rPr>
          <w:lang w:val="ro-RO"/>
        </w:rPr>
      </w:pPr>
      <w:r w:rsidRPr="009E2464">
        <w:rPr>
          <w:lang w:val="ro-RO"/>
        </w:rPr>
        <w:t xml:space="preserve">elaborează anual un raport de evaluare internă privind calitatea educaţiei în facultate; raportul este adus la cunoştinţa tuturor beneficiarilor prin afişare şi publicare; </w:t>
      </w:r>
    </w:p>
    <w:p w:rsidR="00DE6ACD" w:rsidRDefault="00DE6ACD" w:rsidP="007145B0">
      <w:pPr>
        <w:numPr>
          <w:ilvl w:val="1"/>
          <w:numId w:val="11"/>
        </w:numPr>
        <w:rPr>
          <w:lang w:val="ro-RO"/>
        </w:rPr>
      </w:pPr>
      <w:r w:rsidRPr="009E2464">
        <w:rPr>
          <w:lang w:val="ro-RO"/>
        </w:rPr>
        <w:t xml:space="preserve">formulează propuneri de îmbunătăţire a calităţii educaţiei. </w:t>
      </w:r>
    </w:p>
    <w:p w:rsidR="00E84A85" w:rsidRPr="00477BBA" w:rsidRDefault="00E84A85" w:rsidP="00E84A85">
      <w:pPr>
        <w:ind w:left="1440"/>
        <w:rPr>
          <w:lang w:val="ro-RO"/>
        </w:rPr>
      </w:pPr>
    </w:p>
    <w:p w:rsidR="00DC14BC" w:rsidRPr="00490324" w:rsidRDefault="00DC14BC" w:rsidP="007145B0">
      <w:pPr>
        <w:autoSpaceDE w:val="0"/>
        <w:autoSpaceDN w:val="0"/>
        <w:adjustRightInd w:val="0"/>
        <w:ind w:firstLine="720"/>
        <w:jc w:val="both"/>
        <w:rPr>
          <w:lang w:val="fr-FR"/>
        </w:rPr>
      </w:pPr>
      <w:r w:rsidRPr="00490324">
        <w:rPr>
          <w:lang w:val="fr-FR"/>
        </w:rPr>
        <w:t xml:space="preserve">Comisiile de audit şi de evaluare a calităţii </w:t>
      </w:r>
      <w:r w:rsidR="00DE6ACD" w:rsidRPr="00490324">
        <w:rPr>
          <w:lang w:val="fr-FR"/>
        </w:rPr>
        <w:t xml:space="preserve">întocmesc rapoarte </w:t>
      </w:r>
      <w:r w:rsidRPr="00490324">
        <w:rPr>
          <w:lang w:val="fr-FR"/>
        </w:rPr>
        <w:t>pentru progr</w:t>
      </w:r>
      <w:r w:rsidR="005D3F1F">
        <w:rPr>
          <w:lang w:val="fr-FR"/>
        </w:rPr>
        <w:t>amele de studii din cadrul FEFS</w:t>
      </w:r>
      <w:r w:rsidRPr="00490324">
        <w:rPr>
          <w:lang w:val="fr-FR"/>
        </w:rPr>
        <w:t>. Aceste rapoarte sunt prezentate, spre informare şi analiză, în colectivele departamentelor şi Consiliul Facultăţii, care vor adopta măsuri corespunzătoare pentru înlăturarea neajunsurilor identificate şi pentru îmbunătăţirea activităţii.</w:t>
      </w:r>
    </w:p>
    <w:p w:rsidR="00621358" w:rsidRPr="00FB00EE" w:rsidRDefault="00E84A85" w:rsidP="007145B0">
      <w:pPr>
        <w:pStyle w:val="Heading1"/>
        <w:rPr>
          <w:rFonts w:ascii="Times New Roman" w:hAnsi="Times New Roman"/>
          <w:bCs w:val="0"/>
          <w:sz w:val="24"/>
          <w:szCs w:val="24"/>
          <w:lang w:val="fr-FR"/>
        </w:rPr>
      </w:pPr>
      <w:bookmarkStart w:id="3" w:name="_Toc324241690"/>
      <w:r>
        <w:rPr>
          <w:rFonts w:ascii="Times New Roman" w:hAnsi="Times New Roman"/>
          <w:b w:val="0"/>
          <w:bCs w:val="0"/>
          <w:kern w:val="0"/>
          <w:sz w:val="24"/>
          <w:szCs w:val="24"/>
          <w:lang w:val="fr-FR"/>
        </w:rPr>
        <w:lastRenderedPageBreak/>
        <w:tab/>
      </w:r>
      <w:r w:rsidR="00621358" w:rsidRPr="00FB00EE">
        <w:rPr>
          <w:rFonts w:ascii="Times New Roman" w:hAnsi="Times New Roman"/>
          <w:bCs w:val="0"/>
          <w:sz w:val="24"/>
          <w:szCs w:val="24"/>
          <w:lang w:val="fr-FR"/>
        </w:rPr>
        <w:t>Indicatori şi rezultate ale auditului intern</w:t>
      </w:r>
      <w:bookmarkEnd w:id="3"/>
    </w:p>
    <w:p w:rsidR="00621358" w:rsidRPr="00E84A85" w:rsidRDefault="00621358" w:rsidP="007145B0">
      <w:pPr>
        <w:jc w:val="both"/>
        <w:rPr>
          <w:b/>
          <w:bCs/>
          <w:i/>
          <w:kern w:val="32"/>
          <w:lang w:val="fr-FR"/>
        </w:rPr>
      </w:pPr>
      <w:r w:rsidRPr="00E84A85">
        <w:rPr>
          <w:b/>
          <w:bCs/>
          <w:i/>
          <w:kern w:val="32"/>
          <w:lang w:val="fr-FR"/>
        </w:rPr>
        <w:t>Monitorizarea programelor de studii</w:t>
      </w:r>
    </w:p>
    <w:p w:rsidR="00621358" w:rsidRPr="00490324" w:rsidRDefault="00621358" w:rsidP="007145B0">
      <w:pPr>
        <w:ind w:firstLine="720"/>
        <w:jc w:val="both"/>
        <w:rPr>
          <w:lang w:val="fr-FR"/>
        </w:rPr>
      </w:pPr>
      <w:r w:rsidRPr="00490324">
        <w:rPr>
          <w:lang w:val="fr-FR"/>
        </w:rPr>
        <w:t xml:space="preserve">Comisia de audit intern a Facultăţii de </w:t>
      </w:r>
      <w:r>
        <w:rPr>
          <w:lang w:val="fr-FR"/>
        </w:rPr>
        <w:t xml:space="preserve">Educaţie Fizică şi Sport </w:t>
      </w:r>
      <w:r w:rsidRPr="00490324">
        <w:rPr>
          <w:lang w:val="fr-FR"/>
        </w:rPr>
        <w:t xml:space="preserve">a funcţionat în conformitate cu </w:t>
      </w:r>
      <w:r w:rsidR="008B7B71">
        <w:rPr>
          <w:i/>
          <w:lang w:val="fr-FR"/>
        </w:rPr>
        <w:t xml:space="preserve">Decizia </w:t>
      </w:r>
      <w:r w:rsidRPr="00490324">
        <w:rPr>
          <w:i/>
          <w:lang w:val="fr-FR"/>
        </w:rPr>
        <w:t>decanului</w:t>
      </w:r>
      <w:r>
        <w:rPr>
          <w:lang w:val="fr-FR"/>
        </w:rPr>
        <w:t xml:space="preserve"> din 27.04.2012</w:t>
      </w:r>
      <w:r w:rsidRPr="00490324">
        <w:rPr>
          <w:lang w:val="fr-FR"/>
        </w:rPr>
        <w:t xml:space="preserve">, activitatea sa ghidându-se după </w:t>
      </w:r>
      <w:r w:rsidRPr="00490324">
        <w:rPr>
          <w:i/>
          <w:lang w:val="fr-FR"/>
        </w:rPr>
        <w:t>Regulamentul privind funcţionarea şi organizarea Comisiei de audit</w:t>
      </w:r>
      <w:r w:rsidRPr="00490324">
        <w:rPr>
          <w:lang w:val="fr-FR"/>
        </w:rPr>
        <w:t xml:space="preserve">. Datorită faptului că nu este o comisie cu caracter permanent, întrunirea comisiei s-a făcut ad-hoc, ori de câte a fost necesară participarea la buna desfăşurare a procesului de învăţământ din facultate. </w:t>
      </w:r>
    </w:p>
    <w:p w:rsidR="00D820BA" w:rsidRDefault="00621358" w:rsidP="007145B0">
      <w:pPr>
        <w:ind w:firstLine="720"/>
        <w:jc w:val="both"/>
        <w:rPr>
          <w:iCs/>
          <w:lang w:val="fr-FR"/>
        </w:rPr>
      </w:pPr>
      <w:r w:rsidRPr="00490324">
        <w:rPr>
          <w:iCs/>
          <w:lang w:val="fr-FR"/>
        </w:rPr>
        <w:t>Comisia de evaluare şi asigurare a calităţii a urmărit îndeplinirea standardelor de calitate pentru programele de stud</w:t>
      </w:r>
      <w:r w:rsidR="00C57E96">
        <w:rPr>
          <w:iCs/>
          <w:lang w:val="fr-FR"/>
        </w:rPr>
        <w:t>iu ce au funcţionat în anul 2014</w:t>
      </w:r>
      <w:r w:rsidRPr="00490324">
        <w:rPr>
          <w:iCs/>
          <w:lang w:val="fr-FR"/>
        </w:rPr>
        <w:t>.</w:t>
      </w:r>
    </w:p>
    <w:p w:rsidR="00E62C5D" w:rsidRDefault="00E62C5D" w:rsidP="00E62C5D">
      <w:pPr>
        <w:rPr>
          <w:b/>
          <w:lang w:val="fr-FR"/>
        </w:rPr>
      </w:pPr>
    </w:p>
    <w:p w:rsidR="00E62C5D" w:rsidRPr="00E62C5D" w:rsidRDefault="00FD0209" w:rsidP="00E62C5D">
      <w:pPr>
        <w:rPr>
          <w:b/>
          <w:lang w:val="fr-FR"/>
        </w:rPr>
      </w:pPr>
      <w:r>
        <w:rPr>
          <w:b/>
          <w:lang w:val="fr-FR"/>
        </w:rPr>
        <w:tab/>
      </w:r>
      <w:r w:rsidR="00E62C5D" w:rsidRPr="00E62C5D">
        <w:rPr>
          <w:b/>
          <w:lang w:val="fr-FR"/>
        </w:rPr>
        <w:t>Valori variabile de ierarhizare utilizate în evaluarea activităţii de cercetare din fiecare domeniu de ierarhizare</w:t>
      </w:r>
    </w:p>
    <w:p w:rsidR="000D069F" w:rsidRPr="00764D37" w:rsidRDefault="00764D37" w:rsidP="007145B0">
      <w:pPr>
        <w:ind w:firstLine="720"/>
        <w:jc w:val="both"/>
        <w:rPr>
          <w:iCs/>
          <w:lang w:val="ro-RO"/>
        </w:rPr>
      </w:pPr>
      <w:r>
        <w:rPr>
          <w:iCs/>
          <w:lang w:val="fr-FR"/>
        </w:rPr>
        <w:t xml:space="preserve">Cercetarea ştiinţifică, teoretică şi practică în domeniul sportului şi sănătăţii în concordanţă cu necesităţile de perfecţionare a </w:t>
      </w:r>
      <w:r w:rsidR="00710BAB">
        <w:rPr>
          <w:iCs/>
          <w:lang w:val="fr-FR"/>
        </w:rPr>
        <w:t>procesului de învăţământ în spaţ</w:t>
      </w:r>
      <w:r>
        <w:rPr>
          <w:iCs/>
          <w:lang w:val="fr-FR"/>
        </w:rPr>
        <w:t>iul naţional şi european reprezintă scopul activităţii de cercetare dezvoltată de cadrele didactice ale Facultăţii de Educaţie Fizică şi Sport</w:t>
      </w:r>
    </w:p>
    <w:p w:rsidR="00AD524C" w:rsidRPr="009E2464" w:rsidRDefault="009B3A04" w:rsidP="007145B0">
      <w:pPr>
        <w:jc w:val="both"/>
        <w:rPr>
          <w:bCs/>
          <w:lang w:val="ro-RO"/>
        </w:rPr>
      </w:pPr>
      <w:r w:rsidRPr="009E2464">
        <w:rPr>
          <w:bCs/>
          <w:lang w:val="ro-RO"/>
        </w:rPr>
        <w:tab/>
        <w:t>Activitatea de cercetare a cadrelor didactice din cadrul facultăţii se bazează pe elaborarea tezelor de doctorat, respectiv publicarea de articole la co</w:t>
      </w:r>
      <w:r w:rsidR="00E53F47" w:rsidRPr="009E2464">
        <w:rPr>
          <w:bCs/>
          <w:lang w:val="ro-RO"/>
        </w:rPr>
        <w:t>n</w:t>
      </w:r>
      <w:r w:rsidRPr="009E2464">
        <w:rPr>
          <w:bCs/>
          <w:lang w:val="ro-RO"/>
        </w:rPr>
        <w:t>f</w:t>
      </w:r>
      <w:r w:rsidR="00E53F47" w:rsidRPr="009E2464">
        <w:rPr>
          <w:bCs/>
          <w:lang w:val="ro-RO"/>
        </w:rPr>
        <w:t>e</w:t>
      </w:r>
      <w:r w:rsidRPr="009E2464">
        <w:rPr>
          <w:bCs/>
          <w:lang w:val="ro-RO"/>
        </w:rPr>
        <w:t>rinţele ştiinţifice naţionale şi internaţionale, respectiv în revistele de specialitate din ţară şi străinatate.</w:t>
      </w:r>
    </w:p>
    <w:p w:rsidR="008911D7" w:rsidRDefault="003E5A2B" w:rsidP="007145B0">
      <w:pPr>
        <w:ind w:firstLine="720"/>
        <w:jc w:val="both"/>
        <w:rPr>
          <w:lang w:val="ro-RO"/>
        </w:rPr>
      </w:pPr>
      <w:r w:rsidRPr="009E2464">
        <w:rPr>
          <w:lang w:val="ro-RO"/>
        </w:rPr>
        <w:t>Cercetarea dispune de resurse logistice şi umane suficiente pentru a realiza obiectivele propuse. Există un climat şi o cultură academică centrat pe cercetare, atestat de numărul de publicaţii  de participări la congrese şi conferinţe</w:t>
      </w:r>
      <w:r w:rsidR="009710A8">
        <w:rPr>
          <w:lang w:val="ro-RO"/>
        </w:rPr>
        <w:t xml:space="preserve"> naţionale şi</w:t>
      </w:r>
      <w:r w:rsidRPr="009E2464">
        <w:rPr>
          <w:lang w:val="ro-RO"/>
        </w:rPr>
        <w:t xml:space="preserve"> internaţionale de specialitate.</w:t>
      </w:r>
    </w:p>
    <w:p w:rsidR="008911D7" w:rsidRPr="007145B0" w:rsidRDefault="00A971E6" w:rsidP="007145B0">
      <w:pPr>
        <w:ind w:firstLine="720"/>
        <w:jc w:val="both"/>
        <w:rPr>
          <w:lang w:val="ro-RO"/>
        </w:rPr>
      </w:pPr>
      <w:r>
        <w:rPr>
          <w:lang w:val="fr-FR"/>
        </w:rPr>
        <w:t xml:space="preserve">Activitatea de cercetare a cadrelor FEFS s-a desfăşurat în cele 3 </w:t>
      </w:r>
      <w:r w:rsidR="0071557F">
        <w:rPr>
          <w:lang w:val="fr-FR"/>
        </w:rPr>
        <w:t>direcţii</w:t>
      </w:r>
      <w:r>
        <w:rPr>
          <w:lang w:val="fr-FR"/>
        </w:rPr>
        <w:t xml:space="preserve"> de cercetare desfăşurate în cadrul facultăţii: </w:t>
      </w:r>
    </w:p>
    <w:p w:rsidR="008911D7" w:rsidRDefault="008911D7" w:rsidP="007145B0">
      <w:pPr>
        <w:rPr>
          <w:lang w:val="fr-FR"/>
        </w:rPr>
      </w:pPr>
    </w:p>
    <w:p w:rsidR="00A971E6" w:rsidRDefault="00F42DE7" w:rsidP="005F6137">
      <w:pPr>
        <w:jc w:val="center"/>
        <w:rPr>
          <w:b/>
          <w:bCs/>
          <w:lang w:val="it-IT"/>
        </w:rPr>
      </w:pPr>
      <w:r>
        <w:rPr>
          <w:b/>
          <w:bCs/>
          <w:lang w:val="it-IT"/>
        </w:rPr>
        <w:t>PROGRAME DE CERCETARE DERULATE</w:t>
      </w:r>
      <w:r w:rsidR="005F6137">
        <w:rPr>
          <w:b/>
          <w:bCs/>
          <w:lang w:val="it-IT"/>
        </w:rPr>
        <w:t> </w:t>
      </w:r>
      <w:r w:rsidR="005F6137">
        <w:rPr>
          <w:b/>
          <w:bCs/>
          <w:lang w:val="fr-FR"/>
        </w:rPr>
        <w:t>Î</w:t>
      </w:r>
      <w:r>
        <w:rPr>
          <w:b/>
          <w:bCs/>
          <w:lang w:val="fr-FR"/>
        </w:rPr>
        <w:t xml:space="preserve">N ANUL </w:t>
      </w:r>
      <w:r w:rsidR="00E62C5D">
        <w:rPr>
          <w:b/>
          <w:bCs/>
          <w:lang w:val="it-IT"/>
        </w:rPr>
        <w:t>2014</w:t>
      </w:r>
    </w:p>
    <w:p w:rsidR="00A971E6" w:rsidRDefault="005F6137" w:rsidP="007145B0">
      <w:pPr>
        <w:rPr>
          <w:b/>
          <w:bCs/>
          <w:lang w:val="it-IT"/>
        </w:rPr>
      </w:pPr>
      <w:r>
        <w:rPr>
          <w:b/>
          <w:bCs/>
          <w:lang w:val="it-IT"/>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170"/>
        <w:gridCol w:w="1848"/>
      </w:tblGrid>
      <w:tr w:rsidR="00A971E6" w:rsidRPr="005F6137" w:rsidTr="005F6137">
        <w:tc>
          <w:tcPr>
            <w:tcW w:w="6588" w:type="dxa"/>
            <w:tcBorders>
              <w:top w:val="single" w:sz="4" w:space="0" w:color="auto"/>
              <w:left w:val="single" w:sz="4" w:space="0" w:color="auto"/>
              <w:bottom w:val="single" w:sz="4" w:space="0" w:color="auto"/>
              <w:right w:val="single" w:sz="4" w:space="0" w:color="auto"/>
            </w:tcBorders>
            <w:hideMark/>
          </w:tcPr>
          <w:p w:rsidR="00A971E6" w:rsidRPr="005F6137" w:rsidRDefault="00A971E6" w:rsidP="007145B0">
            <w:pPr>
              <w:autoSpaceDE w:val="0"/>
              <w:autoSpaceDN w:val="0"/>
              <w:adjustRightInd w:val="0"/>
              <w:jc w:val="center"/>
              <w:rPr>
                <w:b/>
                <w:bCs/>
              </w:rPr>
            </w:pPr>
            <w:r w:rsidRPr="005F6137">
              <w:rPr>
                <w:b/>
                <w:bCs/>
              </w:rPr>
              <w:t>EXPLICAŢII</w:t>
            </w:r>
          </w:p>
        </w:tc>
        <w:tc>
          <w:tcPr>
            <w:tcW w:w="1170" w:type="dxa"/>
            <w:tcBorders>
              <w:top w:val="single" w:sz="4" w:space="0" w:color="auto"/>
              <w:left w:val="single" w:sz="4" w:space="0" w:color="auto"/>
              <w:bottom w:val="single" w:sz="4" w:space="0" w:color="auto"/>
              <w:right w:val="single" w:sz="4" w:space="0" w:color="auto"/>
            </w:tcBorders>
            <w:hideMark/>
          </w:tcPr>
          <w:p w:rsidR="00A971E6" w:rsidRPr="005F6137" w:rsidRDefault="00A971E6" w:rsidP="007145B0">
            <w:pPr>
              <w:autoSpaceDE w:val="0"/>
              <w:autoSpaceDN w:val="0"/>
              <w:adjustRightInd w:val="0"/>
              <w:jc w:val="center"/>
              <w:rPr>
                <w:b/>
                <w:bCs/>
              </w:rPr>
            </w:pPr>
            <w:r w:rsidRPr="005F6137">
              <w:rPr>
                <w:b/>
                <w:bCs/>
              </w:rPr>
              <w:t>NUMĂR</w:t>
            </w:r>
          </w:p>
        </w:tc>
        <w:tc>
          <w:tcPr>
            <w:tcW w:w="1848" w:type="dxa"/>
            <w:tcBorders>
              <w:top w:val="single" w:sz="4" w:space="0" w:color="auto"/>
              <w:left w:val="single" w:sz="4" w:space="0" w:color="auto"/>
              <w:bottom w:val="single" w:sz="4" w:space="0" w:color="auto"/>
              <w:right w:val="single" w:sz="4" w:space="0" w:color="auto"/>
            </w:tcBorders>
            <w:hideMark/>
          </w:tcPr>
          <w:p w:rsidR="00A971E6" w:rsidRPr="005F6137" w:rsidRDefault="00A971E6" w:rsidP="007145B0">
            <w:pPr>
              <w:autoSpaceDE w:val="0"/>
              <w:autoSpaceDN w:val="0"/>
              <w:adjustRightInd w:val="0"/>
              <w:jc w:val="center"/>
              <w:rPr>
                <w:b/>
                <w:bCs/>
              </w:rPr>
            </w:pPr>
            <w:r w:rsidRPr="005F6137">
              <w:rPr>
                <w:b/>
                <w:bCs/>
              </w:rPr>
              <w:t>FINANTARE</w:t>
            </w:r>
          </w:p>
        </w:tc>
      </w:tr>
      <w:tr w:rsidR="00A971E6" w:rsidRPr="005F6137" w:rsidTr="005F6137">
        <w:tc>
          <w:tcPr>
            <w:tcW w:w="6588" w:type="dxa"/>
            <w:tcBorders>
              <w:top w:val="single" w:sz="4" w:space="0" w:color="auto"/>
              <w:left w:val="single" w:sz="4" w:space="0" w:color="auto"/>
              <w:bottom w:val="single" w:sz="4" w:space="0" w:color="auto"/>
              <w:right w:val="single" w:sz="4" w:space="0" w:color="auto"/>
            </w:tcBorders>
            <w:hideMark/>
          </w:tcPr>
          <w:p w:rsidR="00EC26FF" w:rsidRPr="005F6137" w:rsidRDefault="0071557F" w:rsidP="007145B0">
            <w:r w:rsidRPr="005F6137">
              <w:rPr>
                <w:b/>
              </w:rPr>
              <w:t>EDUCAŢIE FIZICĂ ŞI SPORT</w:t>
            </w:r>
            <w:r w:rsidRPr="005F6137">
              <w:t xml:space="preserve">: </w:t>
            </w:r>
          </w:p>
          <w:p w:rsidR="008B7B71" w:rsidRPr="005F6137" w:rsidRDefault="00E62C5D" w:rsidP="00E62C5D">
            <w:pPr>
              <w:numPr>
                <w:ilvl w:val="0"/>
                <w:numId w:val="31"/>
              </w:numPr>
              <w:rPr>
                <w:i/>
                <w:lang w:val="fr-FR"/>
              </w:rPr>
            </w:pPr>
            <w:r w:rsidRPr="005F6137">
              <w:rPr>
                <w:i/>
                <w:lang w:val="fr-FR"/>
              </w:rPr>
              <w:t>ROLUL, LOCUL SI IMPORTANTA ACTIVITATILE DE TIMP LIBER SI EXTRACURRICULARE IN SOCIETATEA CONTEMPORANA</w:t>
            </w:r>
          </w:p>
          <w:p w:rsidR="008B7B71" w:rsidRPr="005F6137" w:rsidRDefault="00E62C5D" w:rsidP="00E62C5D">
            <w:pPr>
              <w:numPr>
                <w:ilvl w:val="0"/>
                <w:numId w:val="31"/>
              </w:numPr>
              <w:rPr>
                <w:i/>
              </w:rPr>
            </w:pPr>
            <w:r w:rsidRPr="005F6137">
              <w:rPr>
                <w:i/>
                <w:lang w:val="pt-BR"/>
              </w:rPr>
              <w:t>REFORMA CURRICULARĂ ÎN  ÎNVĂŢĂMÂNTUL DE EDUCAŢIE FIZICĂ ŞI SPORT</w:t>
            </w:r>
          </w:p>
          <w:p w:rsidR="008B7B71" w:rsidRPr="005F6137" w:rsidRDefault="00E62C5D" w:rsidP="00E62C5D">
            <w:pPr>
              <w:numPr>
                <w:ilvl w:val="0"/>
                <w:numId w:val="31"/>
              </w:numPr>
              <w:rPr>
                <w:i/>
                <w:lang w:val="fr-FR"/>
              </w:rPr>
            </w:pPr>
            <w:r w:rsidRPr="005F6137">
              <w:rPr>
                <w:i/>
                <w:lang w:val="fr-FR"/>
              </w:rPr>
              <w:t>NOI ASPECTE PRIVIND CRESTEREA EFICIENTEI IN LECTIA DE ANTRENAMENT SPORTIV</w:t>
            </w:r>
          </w:p>
          <w:p w:rsidR="00EC26FF" w:rsidRPr="005F6137" w:rsidRDefault="00E62C5D" w:rsidP="008B7B71">
            <w:pPr>
              <w:numPr>
                <w:ilvl w:val="0"/>
                <w:numId w:val="31"/>
              </w:numPr>
              <w:rPr>
                <w:i/>
              </w:rPr>
            </w:pPr>
            <w:r w:rsidRPr="005F6137">
              <w:rPr>
                <w:i/>
                <w:lang w:val="fr-FR"/>
              </w:rPr>
              <w:t>STRATEGII SI POLITICI ACTUALE DE DEZVOLTARE A  INFRASTRUCTURII FACULTATILOR DE PROFIL</w:t>
            </w:r>
          </w:p>
        </w:tc>
        <w:tc>
          <w:tcPr>
            <w:tcW w:w="1170" w:type="dxa"/>
            <w:tcBorders>
              <w:top w:val="single" w:sz="4" w:space="0" w:color="auto"/>
              <w:left w:val="single" w:sz="4" w:space="0" w:color="auto"/>
              <w:bottom w:val="single" w:sz="4" w:space="0" w:color="auto"/>
              <w:right w:val="single" w:sz="4" w:space="0" w:color="auto"/>
            </w:tcBorders>
            <w:hideMark/>
          </w:tcPr>
          <w:p w:rsidR="00A971E6" w:rsidRPr="005F6137" w:rsidRDefault="00D43342" w:rsidP="007145B0">
            <w:pPr>
              <w:autoSpaceDE w:val="0"/>
              <w:autoSpaceDN w:val="0"/>
              <w:adjustRightInd w:val="0"/>
              <w:jc w:val="center"/>
              <w:rPr>
                <w:b/>
                <w:bCs/>
              </w:rPr>
            </w:pPr>
            <w:r w:rsidRPr="005F6137">
              <w:rPr>
                <w:b/>
                <w:bCs/>
              </w:rPr>
              <w:t>4</w:t>
            </w:r>
          </w:p>
        </w:tc>
        <w:tc>
          <w:tcPr>
            <w:tcW w:w="1848" w:type="dxa"/>
            <w:tcBorders>
              <w:top w:val="single" w:sz="4" w:space="0" w:color="auto"/>
              <w:left w:val="single" w:sz="4" w:space="0" w:color="auto"/>
              <w:bottom w:val="single" w:sz="4" w:space="0" w:color="auto"/>
              <w:right w:val="single" w:sz="4" w:space="0" w:color="auto"/>
            </w:tcBorders>
            <w:hideMark/>
          </w:tcPr>
          <w:p w:rsidR="00A971E6" w:rsidRPr="005F6137" w:rsidRDefault="00036FE8" w:rsidP="007145B0">
            <w:pPr>
              <w:autoSpaceDE w:val="0"/>
              <w:autoSpaceDN w:val="0"/>
              <w:adjustRightInd w:val="0"/>
              <w:jc w:val="center"/>
              <w:rPr>
                <w:b/>
                <w:bCs/>
              </w:rPr>
            </w:pPr>
            <w:r w:rsidRPr="005F6137">
              <w:rPr>
                <w:b/>
                <w:bCs/>
              </w:rPr>
              <w:t>INTERNĂ</w:t>
            </w:r>
          </w:p>
        </w:tc>
      </w:tr>
      <w:tr w:rsidR="00A971E6" w:rsidRPr="005F6137" w:rsidTr="005F6137">
        <w:trPr>
          <w:trHeight w:val="2735"/>
        </w:trPr>
        <w:tc>
          <w:tcPr>
            <w:tcW w:w="6588" w:type="dxa"/>
            <w:tcBorders>
              <w:top w:val="single" w:sz="4" w:space="0" w:color="auto"/>
              <w:left w:val="single" w:sz="4" w:space="0" w:color="auto"/>
              <w:bottom w:val="single" w:sz="4" w:space="0" w:color="auto"/>
              <w:right w:val="single" w:sz="4" w:space="0" w:color="auto"/>
            </w:tcBorders>
            <w:hideMark/>
          </w:tcPr>
          <w:p w:rsidR="00EC26FF" w:rsidRPr="005F6137" w:rsidRDefault="0071557F" w:rsidP="00E62C5D">
            <w:pPr>
              <w:rPr>
                <w:b/>
              </w:rPr>
            </w:pPr>
            <w:r w:rsidRPr="005F6137">
              <w:rPr>
                <w:b/>
              </w:rPr>
              <w:t xml:space="preserve">KINETOTERAPIE: </w:t>
            </w:r>
          </w:p>
          <w:p w:rsidR="008B7B71" w:rsidRPr="005F6137" w:rsidRDefault="008B7B71" w:rsidP="00E62C5D">
            <w:pPr>
              <w:numPr>
                <w:ilvl w:val="0"/>
                <w:numId w:val="32"/>
              </w:numPr>
              <w:autoSpaceDE w:val="0"/>
              <w:autoSpaceDN w:val="0"/>
              <w:adjustRightInd w:val="0"/>
              <w:rPr>
                <w:i/>
                <w:color w:val="000000"/>
                <w:lang w:val="en-US"/>
              </w:rPr>
            </w:pPr>
            <w:r w:rsidRPr="005F6137">
              <w:rPr>
                <w:i/>
                <w:color w:val="000000"/>
                <w:lang w:val="en-US"/>
              </w:rPr>
              <w:t xml:space="preserve">CORECTAREA ŞI PREVENIREA DEFICIENȚELOR FIZICE ÎN RÂNDUL ELEVILOR ŞI STUDENŢILOR PRIN MIJLOACELE EDUCAȚIEI FIZICE ȘI SPORTULUI </w:t>
            </w:r>
          </w:p>
          <w:p w:rsidR="008B7B71" w:rsidRPr="005F6137" w:rsidRDefault="008B7B71" w:rsidP="00E62C5D">
            <w:pPr>
              <w:numPr>
                <w:ilvl w:val="0"/>
                <w:numId w:val="32"/>
              </w:numPr>
              <w:autoSpaceDE w:val="0"/>
              <w:autoSpaceDN w:val="0"/>
              <w:adjustRightInd w:val="0"/>
              <w:rPr>
                <w:i/>
                <w:color w:val="000000"/>
                <w:lang w:val="en-US"/>
              </w:rPr>
            </w:pPr>
            <w:r w:rsidRPr="005F6137">
              <w:rPr>
                <w:i/>
              </w:rPr>
              <w:t>REABILITAREA ÎN TRAUMATOLOGIA SPORTIVILOR</w:t>
            </w:r>
          </w:p>
          <w:p w:rsidR="008B7B71" w:rsidRPr="005F6137" w:rsidRDefault="008B7B71" w:rsidP="00E62C5D">
            <w:pPr>
              <w:pStyle w:val="Default"/>
              <w:numPr>
                <w:ilvl w:val="0"/>
                <w:numId w:val="32"/>
              </w:numPr>
              <w:rPr>
                <w:rFonts w:ascii="Times New Roman" w:hAnsi="Times New Roman" w:cs="Times New Roman"/>
                <w:i/>
              </w:rPr>
            </w:pPr>
            <w:r w:rsidRPr="005F6137">
              <w:rPr>
                <w:rFonts w:ascii="Times New Roman" w:hAnsi="Times New Roman" w:cs="Times New Roman"/>
                <w:i/>
              </w:rPr>
              <w:t>KINETOTERAPIA ÎN AFECTIUNILE EXTREMITĂŢII CEFALICE.</w:t>
            </w:r>
          </w:p>
          <w:p w:rsidR="008B7B71" w:rsidRPr="005F6137" w:rsidRDefault="008B7B71" w:rsidP="00E62C5D">
            <w:pPr>
              <w:numPr>
                <w:ilvl w:val="0"/>
                <w:numId w:val="32"/>
              </w:numPr>
              <w:autoSpaceDE w:val="0"/>
              <w:autoSpaceDN w:val="0"/>
              <w:adjustRightInd w:val="0"/>
              <w:rPr>
                <w:i/>
                <w:color w:val="000000"/>
                <w:lang w:val="en-US"/>
              </w:rPr>
            </w:pPr>
            <w:r w:rsidRPr="005F6137">
              <w:rPr>
                <w:i/>
              </w:rPr>
              <w:t xml:space="preserve">KINETOTERAPIA ÎN AFECŢIUNILE NEUROMOTORII LA COPII ŞI ADULŢI. </w:t>
            </w:r>
          </w:p>
          <w:p w:rsidR="00A971E6" w:rsidRPr="005F6137" w:rsidRDefault="008B7B71" w:rsidP="00E62C5D">
            <w:pPr>
              <w:numPr>
                <w:ilvl w:val="0"/>
                <w:numId w:val="32"/>
              </w:numPr>
            </w:pPr>
            <w:r w:rsidRPr="005F6137">
              <w:rPr>
                <w:i/>
              </w:rPr>
              <w:t>SALINO-KINETOTERAPIA. IMPORTANTA EXERCIŢIILOR DE RESPIRAŢIE ÎN PROCESUL DE RECUPERARE</w:t>
            </w:r>
          </w:p>
          <w:p w:rsidR="005F6137" w:rsidRPr="005F6137" w:rsidRDefault="005F6137" w:rsidP="005F6137">
            <w:pPr>
              <w:ind w:left="720"/>
            </w:pPr>
          </w:p>
        </w:tc>
        <w:tc>
          <w:tcPr>
            <w:tcW w:w="1170" w:type="dxa"/>
            <w:tcBorders>
              <w:top w:val="single" w:sz="4" w:space="0" w:color="auto"/>
              <w:left w:val="single" w:sz="4" w:space="0" w:color="auto"/>
              <w:bottom w:val="single" w:sz="4" w:space="0" w:color="auto"/>
              <w:right w:val="single" w:sz="4" w:space="0" w:color="auto"/>
            </w:tcBorders>
          </w:tcPr>
          <w:p w:rsidR="00A971E6" w:rsidRPr="005F6137" w:rsidRDefault="00D43342" w:rsidP="007145B0">
            <w:pPr>
              <w:autoSpaceDE w:val="0"/>
              <w:autoSpaceDN w:val="0"/>
              <w:adjustRightInd w:val="0"/>
              <w:jc w:val="center"/>
              <w:rPr>
                <w:b/>
                <w:bCs/>
              </w:rPr>
            </w:pPr>
            <w:r w:rsidRPr="005F6137">
              <w:rPr>
                <w:b/>
                <w:bCs/>
              </w:rPr>
              <w:t>5</w:t>
            </w:r>
          </w:p>
        </w:tc>
        <w:tc>
          <w:tcPr>
            <w:tcW w:w="1848" w:type="dxa"/>
            <w:tcBorders>
              <w:top w:val="single" w:sz="4" w:space="0" w:color="auto"/>
              <w:left w:val="single" w:sz="4" w:space="0" w:color="auto"/>
              <w:bottom w:val="single" w:sz="4" w:space="0" w:color="auto"/>
              <w:right w:val="single" w:sz="4" w:space="0" w:color="auto"/>
            </w:tcBorders>
          </w:tcPr>
          <w:p w:rsidR="00EC26FF" w:rsidRPr="005F6137" w:rsidRDefault="00036FE8" w:rsidP="007145B0">
            <w:pPr>
              <w:autoSpaceDE w:val="0"/>
              <w:autoSpaceDN w:val="0"/>
              <w:adjustRightInd w:val="0"/>
              <w:jc w:val="center"/>
              <w:rPr>
                <w:b/>
                <w:bCs/>
              </w:rPr>
            </w:pPr>
            <w:r w:rsidRPr="005F6137">
              <w:rPr>
                <w:b/>
                <w:bCs/>
              </w:rPr>
              <w:t>INTERNĂ</w:t>
            </w:r>
          </w:p>
        </w:tc>
      </w:tr>
      <w:tr w:rsidR="00A971E6" w:rsidRPr="005F6137" w:rsidTr="005F6137">
        <w:tc>
          <w:tcPr>
            <w:tcW w:w="6588" w:type="dxa"/>
            <w:tcBorders>
              <w:top w:val="single" w:sz="4" w:space="0" w:color="auto"/>
              <w:left w:val="single" w:sz="4" w:space="0" w:color="auto"/>
              <w:bottom w:val="single" w:sz="4" w:space="0" w:color="auto"/>
              <w:right w:val="single" w:sz="4" w:space="0" w:color="auto"/>
            </w:tcBorders>
            <w:hideMark/>
          </w:tcPr>
          <w:p w:rsidR="00A971E6" w:rsidRPr="005F6137" w:rsidRDefault="00A971E6" w:rsidP="007145B0">
            <w:pPr>
              <w:autoSpaceDE w:val="0"/>
              <w:autoSpaceDN w:val="0"/>
              <w:adjustRightInd w:val="0"/>
              <w:jc w:val="both"/>
              <w:rPr>
                <w:b/>
                <w:bCs/>
              </w:rPr>
            </w:pPr>
          </w:p>
        </w:tc>
        <w:tc>
          <w:tcPr>
            <w:tcW w:w="1170" w:type="dxa"/>
            <w:tcBorders>
              <w:top w:val="single" w:sz="4" w:space="0" w:color="auto"/>
              <w:left w:val="single" w:sz="4" w:space="0" w:color="auto"/>
              <w:bottom w:val="single" w:sz="4" w:space="0" w:color="auto"/>
              <w:right w:val="single" w:sz="4" w:space="0" w:color="auto"/>
            </w:tcBorders>
            <w:hideMark/>
          </w:tcPr>
          <w:p w:rsidR="00A971E6" w:rsidRPr="005F6137" w:rsidRDefault="00A971E6" w:rsidP="007145B0">
            <w:pPr>
              <w:autoSpaceDE w:val="0"/>
              <w:autoSpaceDN w:val="0"/>
              <w:adjustRightInd w:val="0"/>
              <w:jc w:val="center"/>
              <w:rPr>
                <w:b/>
                <w:bCs/>
              </w:rPr>
            </w:pPr>
          </w:p>
        </w:tc>
        <w:tc>
          <w:tcPr>
            <w:tcW w:w="1848" w:type="dxa"/>
            <w:tcBorders>
              <w:top w:val="single" w:sz="4" w:space="0" w:color="auto"/>
              <w:left w:val="single" w:sz="4" w:space="0" w:color="auto"/>
              <w:bottom w:val="single" w:sz="4" w:space="0" w:color="auto"/>
              <w:right w:val="single" w:sz="4" w:space="0" w:color="auto"/>
            </w:tcBorders>
            <w:hideMark/>
          </w:tcPr>
          <w:p w:rsidR="00A971E6" w:rsidRPr="005F6137" w:rsidRDefault="00A971E6" w:rsidP="007145B0">
            <w:pPr>
              <w:autoSpaceDE w:val="0"/>
              <w:autoSpaceDN w:val="0"/>
              <w:adjustRightInd w:val="0"/>
              <w:jc w:val="center"/>
              <w:rPr>
                <w:b/>
                <w:bCs/>
              </w:rPr>
            </w:pPr>
          </w:p>
        </w:tc>
      </w:tr>
      <w:tr w:rsidR="00A971E6" w:rsidRPr="005F6137" w:rsidTr="005F6137">
        <w:tc>
          <w:tcPr>
            <w:tcW w:w="6588" w:type="dxa"/>
            <w:tcBorders>
              <w:top w:val="single" w:sz="4" w:space="0" w:color="auto"/>
              <w:left w:val="single" w:sz="4" w:space="0" w:color="auto"/>
              <w:bottom w:val="single" w:sz="4" w:space="0" w:color="auto"/>
              <w:right w:val="single" w:sz="4" w:space="0" w:color="auto"/>
            </w:tcBorders>
            <w:hideMark/>
          </w:tcPr>
          <w:p w:rsidR="00EC26FF" w:rsidRPr="005F6137" w:rsidRDefault="00710BAB" w:rsidP="007145B0">
            <w:pPr>
              <w:autoSpaceDE w:val="0"/>
              <w:autoSpaceDN w:val="0"/>
              <w:adjustRightInd w:val="0"/>
            </w:pPr>
            <w:r w:rsidRPr="005F6137">
              <w:rPr>
                <w:b/>
              </w:rPr>
              <w:lastRenderedPageBreak/>
              <w:t xml:space="preserve">NUTRIŢIE, </w:t>
            </w:r>
            <w:r w:rsidR="00A971E6" w:rsidRPr="005F6137">
              <w:rPr>
                <w:b/>
              </w:rPr>
              <w:t>DIETETICĂ</w:t>
            </w:r>
            <w:r w:rsidRPr="005F6137">
              <w:rPr>
                <w:b/>
              </w:rPr>
              <w:t xml:space="preserve"> ŞI RECUPERARE</w:t>
            </w:r>
            <w:r w:rsidR="00036FE8" w:rsidRPr="005F6137">
              <w:t xml:space="preserve">: </w:t>
            </w:r>
          </w:p>
          <w:p w:rsidR="00EC26FF" w:rsidRPr="005F6137" w:rsidRDefault="00036FE8" w:rsidP="00764D37">
            <w:pPr>
              <w:pStyle w:val="ListParagraph"/>
              <w:numPr>
                <w:ilvl w:val="0"/>
                <w:numId w:val="33"/>
              </w:numPr>
              <w:autoSpaceDE w:val="0"/>
              <w:autoSpaceDN w:val="0"/>
              <w:adjustRightInd w:val="0"/>
            </w:pPr>
            <w:r w:rsidRPr="005F6137">
              <w:rPr>
                <w:i/>
                <w:color w:val="000000"/>
                <w:lang w:eastAsia="ro-RO"/>
              </w:rPr>
              <w:t>ANALIZA UNOR NOI FACTORI DE RISC CE INFLUENTEAZĂ CONTROLUL INGESTIEI ALIMENTELOR SI REGLAREA GREUTĂŢII CORPULUI</w:t>
            </w:r>
            <w:r w:rsidRPr="005F6137">
              <w:t xml:space="preserve"> </w:t>
            </w:r>
          </w:p>
          <w:p w:rsidR="00764D37" w:rsidRPr="005F6137" w:rsidRDefault="00764D37" w:rsidP="00764D37">
            <w:pPr>
              <w:pStyle w:val="ListParagraph"/>
              <w:numPr>
                <w:ilvl w:val="0"/>
                <w:numId w:val="33"/>
              </w:numPr>
              <w:autoSpaceDE w:val="0"/>
              <w:autoSpaceDN w:val="0"/>
              <w:adjustRightInd w:val="0"/>
            </w:pPr>
            <w:r w:rsidRPr="005F6137">
              <w:t xml:space="preserve">DETERMINAREA IMPACTULUI SOCIETAL AL DURERII LOMBARE JOASE (LOW BACK PAIN) LA </w:t>
            </w:r>
            <w:r w:rsidR="00710BAB" w:rsidRPr="005F6137">
              <w:t>PERSONALUL SOCIETĂȚII</w:t>
            </w:r>
          </w:p>
          <w:p w:rsidR="00764D37" w:rsidRPr="005F6137" w:rsidRDefault="00764D37" w:rsidP="00764D37">
            <w:pPr>
              <w:pStyle w:val="ListParagraph"/>
              <w:numPr>
                <w:ilvl w:val="0"/>
                <w:numId w:val="33"/>
              </w:numPr>
              <w:autoSpaceDE w:val="0"/>
              <w:autoSpaceDN w:val="0"/>
              <w:adjustRightInd w:val="0"/>
            </w:pPr>
            <w:r w:rsidRPr="005F6137">
              <w:t>STUDIU PRIVIND IMPACTUL SOCIO-ECONOMIC AL SCĂDERII FORȚEI MUSCULARE LA NIVELUL MÂINII PENTRU PERSONALUL CARE EFECTUEAZĂ ACTIVITATE FIZICĂ, CU DURATA DE 8-10 ORE/ZI</w:t>
            </w:r>
          </w:p>
        </w:tc>
        <w:tc>
          <w:tcPr>
            <w:tcW w:w="1170" w:type="dxa"/>
            <w:tcBorders>
              <w:top w:val="single" w:sz="4" w:space="0" w:color="auto"/>
              <w:left w:val="single" w:sz="4" w:space="0" w:color="auto"/>
              <w:bottom w:val="single" w:sz="4" w:space="0" w:color="auto"/>
              <w:right w:val="single" w:sz="4" w:space="0" w:color="auto"/>
            </w:tcBorders>
          </w:tcPr>
          <w:p w:rsidR="00A971E6" w:rsidRPr="005F6137" w:rsidRDefault="00764D37" w:rsidP="007145B0">
            <w:pPr>
              <w:autoSpaceDE w:val="0"/>
              <w:autoSpaceDN w:val="0"/>
              <w:adjustRightInd w:val="0"/>
              <w:jc w:val="center"/>
              <w:rPr>
                <w:b/>
                <w:bCs/>
              </w:rPr>
            </w:pPr>
            <w:r w:rsidRPr="005F6137">
              <w:rPr>
                <w:b/>
                <w:bCs/>
              </w:rPr>
              <w:t>3</w:t>
            </w:r>
          </w:p>
        </w:tc>
        <w:tc>
          <w:tcPr>
            <w:tcW w:w="1848" w:type="dxa"/>
            <w:tcBorders>
              <w:top w:val="single" w:sz="4" w:space="0" w:color="auto"/>
              <w:left w:val="single" w:sz="4" w:space="0" w:color="auto"/>
              <w:bottom w:val="single" w:sz="4" w:space="0" w:color="auto"/>
              <w:right w:val="single" w:sz="4" w:space="0" w:color="auto"/>
            </w:tcBorders>
          </w:tcPr>
          <w:p w:rsidR="00A971E6" w:rsidRPr="005F6137" w:rsidRDefault="00036FE8" w:rsidP="007145B0">
            <w:pPr>
              <w:autoSpaceDE w:val="0"/>
              <w:autoSpaceDN w:val="0"/>
              <w:adjustRightInd w:val="0"/>
              <w:jc w:val="center"/>
              <w:rPr>
                <w:b/>
                <w:bCs/>
              </w:rPr>
            </w:pPr>
            <w:r w:rsidRPr="005F6137">
              <w:rPr>
                <w:b/>
                <w:bCs/>
              </w:rPr>
              <w:t>EXTERNĂ</w:t>
            </w:r>
          </w:p>
        </w:tc>
      </w:tr>
    </w:tbl>
    <w:p w:rsidR="00A971E6" w:rsidRPr="009E2464" w:rsidRDefault="00A971E6" w:rsidP="007145B0">
      <w:pPr>
        <w:jc w:val="both"/>
        <w:rPr>
          <w:lang w:val="ro-RO"/>
        </w:rPr>
      </w:pPr>
    </w:p>
    <w:p w:rsidR="000B2D09" w:rsidRPr="002F143D" w:rsidRDefault="002F143D" w:rsidP="007145B0">
      <w:pPr>
        <w:jc w:val="both"/>
        <w:rPr>
          <w:i/>
          <w:noProof/>
        </w:rPr>
      </w:pPr>
      <w:r w:rsidRPr="002F143D">
        <w:rPr>
          <w:b/>
          <w:i/>
          <w:noProof/>
        </w:rPr>
        <w:t>Publicarea de reviste ştiinţifice</w:t>
      </w:r>
      <w:r w:rsidR="00BB71A8" w:rsidRPr="002F143D">
        <w:rPr>
          <w:i/>
          <w:noProof/>
        </w:rPr>
        <w:t xml:space="preserve"> </w:t>
      </w:r>
    </w:p>
    <w:p w:rsidR="002F143D" w:rsidRPr="00926A9B" w:rsidRDefault="000B2D09" w:rsidP="007145B0">
      <w:pPr>
        <w:ind w:firstLine="720"/>
        <w:jc w:val="both"/>
      </w:pPr>
      <w:r>
        <w:rPr>
          <w:lang w:val="ro-RO"/>
        </w:rPr>
        <w:t xml:space="preserve">În </w:t>
      </w:r>
      <w:r w:rsidR="00BB71A8" w:rsidRPr="009E2464">
        <w:rPr>
          <w:lang w:val="ro-RO"/>
        </w:rPr>
        <w:t xml:space="preserve">Analele Universităţii „Ştefan cel Mare” Suceava, </w:t>
      </w:r>
      <w:r>
        <w:rPr>
          <w:lang w:val="ro-RO"/>
        </w:rPr>
        <w:t xml:space="preserve">există </w:t>
      </w:r>
      <w:r w:rsidR="00BB71A8" w:rsidRPr="009E2464">
        <w:rPr>
          <w:lang w:val="ro-RO"/>
        </w:rPr>
        <w:t xml:space="preserve">Fascicula Educaţie Fizică şi Sport „Ştiinţa şi </w:t>
      </w:r>
      <w:r w:rsidR="00BB71A8">
        <w:rPr>
          <w:lang w:val="ro-RO"/>
        </w:rPr>
        <w:t>arta mişcării”  ISSN 1844</w:t>
      </w:r>
      <w:r>
        <w:rPr>
          <w:lang w:val="ro-RO"/>
        </w:rPr>
        <w:t>-9131 (</w:t>
      </w:r>
      <w:r w:rsidR="00BB71A8" w:rsidRPr="008F4D06">
        <w:t>The Annals of the “Ştefan cel Mare” University Physical Education and Sport Section. The Science and Art of Movement</w:t>
      </w:r>
      <w:r>
        <w:t>)  unde se concretizează o parte din rezultatele  cercetării  cadrelor didactice din cadrul facultăţii</w:t>
      </w:r>
      <w:r w:rsidR="00BB71A8" w:rsidRPr="008F4D06">
        <w:t>.</w:t>
      </w:r>
    </w:p>
    <w:p w:rsidR="007145B0" w:rsidRDefault="007145B0" w:rsidP="007145B0">
      <w:pPr>
        <w:autoSpaceDE w:val="0"/>
        <w:autoSpaceDN w:val="0"/>
        <w:adjustRightInd w:val="0"/>
        <w:jc w:val="both"/>
        <w:rPr>
          <w:b/>
          <w:bCs/>
          <w:i/>
          <w:lang w:val="it-IT"/>
        </w:rPr>
      </w:pPr>
    </w:p>
    <w:p w:rsidR="003E5A2B" w:rsidRPr="002F143D" w:rsidRDefault="002F143D" w:rsidP="007145B0">
      <w:pPr>
        <w:autoSpaceDE w:val="0"/>
        <w:autoSpaceDN w:val="0"/>
        <w:adjustRightInd w:val="0"/>
        <w:jc w:val="both"/>
        <w:rPr>
          <w:b/>
          <w:bCs/>
          <w:i/>
          <w:lang w:val="it-IT"/>
        </w:rPr>
      </w:pPr>
      <w:r w:rsidRPr="002F143D">
        <w:rPr>
          <w:b/>
          <w:bCs/>
          <w:i/>
          <w:lang w:val="it-IT"/>
        </w:rPr>
        <w:t>Lucrări/ art</w:t>
      </w:r>
      <w:r w:rsidR="00143033">
        <w:rPr>
          <w:b/>
          <w:bCs/>
          <w:i/>
          <w:lang w:val="it-IT"/>
        </w:rPr>
        <w:t>icole ISI</w:t>
      </w:r>
      <w:r w:rsidR="00D13909">
        <w:rPr>
          <w:b/>
          <w:bCs/>
          <w:i/>
          <w:lang w:val="it-IT"/>
        </w:rPr>
        <w:t xml:space="preserve"> publicate în anul </w:t>
      </w:r>
      <w:r w:rsidR="005517D8">
        <w:rPr>
          <w:b/>
          <w:bCs/>
          <w:i/>
          <w:lang w:val="it-IT"/>
        </w:rPr>
        <w:t>2014</w:t>
      </w:r>
    </w:p>
    <w:p w:rsidR="003E5A2B" w:rsidRPr="00926A9B" w:rsidRDefault="003E5A2B" w:rsidP="007145B0">
      <w:pPr>
        <w:autoSpaceDE w:val="0"/>
        <w:autoSpaceDN w:val="0"/>
        <w:adjustRightInd w:val="0"/>
        <w:jc w:val="both"/>
        <w:rPr>
          <w:lang w:val="it-IT"/>
        </w:rPr>
      </w:pPr>
      <w:r>
        <w:rPr>
          <w:lang w:val="it-IT"/>
        </w:rPr>
        <w:t>- articole</w:t>
      </w:r>
      <w:r w:rsidRPr="00926A9B">
        <w:rPr>
          <w:lang w:val="it-IT"/>
        </w:rPr>
        <w:t xml:space="preserve"> publicate in reviste cotate ISI</w:t>
      </w:r>
      <w:r>
        <w:rPr>
          <w:lang w:val="it-IT"/>
        </w:rPr>
        <w:t xml:space="preserve"> –</w:t>
      </w:r>
      <w:r w:rsidR="00836EBB">
        <w:rPr>
          <w:lang w:val="it-IT"/>
        </w:rPr>
        <w:t xml:space="preserve"> 5</w:t>
      </w:r>
    </w:p>
    <w:p w:rsidR="003E5A2B" w:rsidRPr="00926A9B" w:rsidRDefault="003E5A2B" w:rsidP="007145B0">
      <w:pPr>
        <w:autoSpaceDE w:val="0"/>
        <w:autoSpaceDN w:val="0"/>
        <w:adjustRightInd w:val="0"/>
        <w:jc w:val="both"/>
        <w:rPr>
          <w:lang w:val="it-IT"/>
        </w:rPr>
      </w:pPr>
      <w:r>
        <w:rPr>
          <w:lang w:val="it-IT"/>
        </w:rPr>
        <w:t xml:space="preserve">- </w:t>
      </w:r>
      <w:r w:rsidRPr="00926A9B">
        <w:rPr>
          <w:lang w:val="it-IT"/>
        </w:rPr>
        <w:t>lucrări ştiinţifice publicate în volumele conferinţelor internaţionale cotate ISI şi/sau cele organizate de</w:t>
      </w:r>
      <w:r>
        <w:rPr>
          <w:lang w:val="it-IT"/>
        </w:rPr>
        <w:t xml:space="preserve"> </w:t>
      </w:r>
      <w:r w:rsidRPr="00926A9B">
        <w:rPr>
          <w:lang w:val="it-IT"/>
        </w:rPr>
        <w:t xml:space="preserve">societăţi profesionale internaţionale – </w:t>
      </w:r>
      <w:r w:rsidR="00836EBB">
        <w:rPr>
          <w:lang w:val="it-IT"/>
        </w:rPr>
        <w:t>7</w:t>
      </w:r>
    </w:p>
    <w:p w:rsidR="003E5A2B" w:rsidRPr="00490324" w:rsidRDefault="003E5A2B" w:rsidP="007145B0">
      <w:pPr>
        <w:ind w:left="360" w:hanging="360"/>
        <w:jc w:val="both"/>
        <w:rPr>
          <w:lang w:val="fr-FR"/>
        </w:rPr>
      </w:pPr>
      <w:r w:rsidRPr="00490324">
        <w:rPr>
          <w:lang w:val="fr-FR"/>
        </w:rPr>
        <w:t>- rec</w:t>
      </w:r>
      <w:r>
        <w:rPr>
          <w:lang w:val="fr-FR"/>
        </w:rPr>
        <w:t xml:space="preserve">enzii apărute în reviste ISI - </w:t>
      </w:r>
      <w:r w:rsidR="00836EBB">
        <w:rPr>
          <w:lang w:val="fr-FR"/>
        </w:rPr>
        <w:t>9</w:t>
      </w:r>
    </w:p>
    <w:p w:rsidR="00DF2A25" w:rsidRPr="002F143D" w:rsidRDefault="003E5A2B" w:rsidP="007145B0">
      <w:pPr>
        <w:ind w:left="360" w:hanging="360"/>
        <w:jc w:val="both"/>
        <w:rPr>
          <w:lang w:val="fr-FR"/>
        </w:rPr>
      </w:pPr>
      <w:r w:rsidRPr="00490324">
        <w:rPr>
          <w:lang w:val="fr-FR"/>
        </w:rPr>
        <w:t xml:space="preserve">- număr citări în reviste ISI </w:t>
      </w:r>
      <w:r w:rsidR="002F143D">
        <w:rPr>
          <w:lang w:val="fr-FR"/>
        </w:rPr>
        <w:t>–</w:t>
      </w:r>
      <w:r w:rsidRPr="00490324">
        <w:rPr>
          <w:lang w:val="fr-FR"/>
        </w:rPr>
        <w:t xml:space="preserve"> </w:t>
      </w:r>
      <w:r w:rsidR="00DF2A25">
        <w:rPr>
          <w:lang w:val="fr-FR"/>
        </w:rPr>
        <w:t>1</w:t>
      </w:r>
    </w:p>
    <w:p w:rsidR="001D2935" w:rsidRDefault="001D2935" w:rsidP="007145B0">
      <w:pPr>
        <w:autoSpaceDE w:val="0"/>
        <w:autoSpaceDN w:val="0"/>
        <w:adjustRightInd w:val="0"/>
        <w:jc w:val="both"/>
        <w:rPr>
          <w:b/>
          <w:bCs/>
          <w:i/>
          <w:lang w:val="it-IT"/>
        </w:rPr>
      </w:pPr>
    </w:p>
    <w:p w:rsidR="003E5A2B" w:rsidRPr="002F143D" w:rsidRDefault="002F143D" w:rsidP="007145B0">
      <w:pPr>
        <w:autoSpaceDE w:val="0"/>
        <w:autoSpaceDN w:val="0"/>
        <w:adjustRightInd w:val="0"/>
        <w:jc w:val="both"/>
        <w:rPr>
          <w:b/>
          <w:bCs/>
          <w:i/>
          <w:lang w:val="it-IT"/>
        </w:rPr>
      </w:pPr>
      <w:r w:rsidRPr="002F143D">
        <w:rPr>
          <w:b/>
          <w:bCs/>
          <w:i/>
          <w:lang w:val="it-IT"/>
        </w:rPr>
        <w:t>Alt</w:t>
      </w:r>
      <w:r w:rsidR="005517D8">
        <w:rPr>
          <w:b/>
          <w:bCs/>
          <w:i/>
          <w:lang w:val="it-IT"/>
        </w:rPr>
        <w:t>e rezultate ale cercetarii (2014</w:t>
      </w:r>
      <w:r w:rsidR="003E5A2B" w:rsidRPr="002F143D">
        <w:rPr>
          <w:b/>
          <w:bCs/>
          <w:i/>
          <w:lang w:val="it-IT"/>
        </w:rPr>
        <w:t>)</w:t>
      </w:r>
    </w:p>
    <w:p w:rsidR="003E5A2B" w:rsidRDefault="003E5A2B" w:rsidP="007145B0">
      <w:pPr>
        <w:autoSpaceDE w:val="0"/>
        <w:autoSpaceDN w:val="0"/>
        <w:adjustRightInd w:val="0"/>
        <w:jc w:val="both"/>
        <w:rPr>
          <w:lang w:val="it-IT"/>
        </w:rPr>
      </w:pPr>
      <w:r w:rsidRPr="00926A9B">
        <w:rPr>
          <w:lang w:val="it-IT"/>
        </w:rPr>
        <w:t>- lucrări ştiinţif</w:t>
      </w:r>
      <w:r w:rsidR="00A43D2E">
        <w:rPr>
          <w:lang w:val="it-IT"/>
        </w:rPr>
        <w:t>ice publicate în reviste</w:t>
      </w:r>
      <w:r w:rsidRPr="00926A9B">
        <w:rPr>
          <w:lang w:val="it-IT"/>
        </w:rPr>
        <w:t xml:space="preserve"> indexate </w:t>
      </w:r>
      <w:r w:rsidR="00A43D2E">
        <w:rPr>
          <w:lang w:val="it-IT"/>
        </w:rPr>
        <w:t xml:space="preserve"> in </w:t>
      </w:r>
      <w:r w:rsidR="00DF2A25">
        <w:rPr>
          <w:lang w:val="it-IT"/>
        </w:rPr>
        <w:t xml:space="preserve">BDI - </w:t>
      </w:r>
      <w:r w:rsidR="00A43D2E">
        <w:rPr>
          <w:lang w:val="it-IT"/>
        </w:rPr>
        <w:t xml:space="preserve"> </w:t>
      </w:r>
      <w:r w:rsidR="009317F2">
        <w:rPr>
          <w:lang w:val="it-IT"/>
        </w:rPr>
        <w:t>9</w:t>
      </w:r>
    </w:p>
    <w:p w:rsidR="009710A8" w:rsidRDefault="009710A8" w:rsidP="007145B0">
      <w:pPr>
        <w:autoSpaceDE w:val="0"/>
        <w:autoSpaceDN w:val="0"/>
        <w:adjustRightInd w:val="0"/>
        <w:jc w:val="both"/>
        <w:rPr>
          <w:lang w:val="it-IT"/>
        </w:rPr>
      </w:pPr>
      <w:r>
        <w:rPr>
          <w:lang w:val="it-IT"/>
        </w:rPr>
        <w:t xml:space="preserve">- </w:t>
      </w:r>
      <w:r w:rsidRPr="00926A9B">
        <w:rPr>
          <w:lang w:val="it-IT"/>
        </w:rPr>
        <w:t>lucrări ştiinţif</w:t>
      </w:r>
      <w:r>
        <w:rPr>
          <w:lang w:val="it-IT"/>
        </w:rPr>
        <w:t>ice publicate în reviste</w:t>
      </w:r>
      <w:r w:rsidRPr="00926A9B">
        <w:rPr>
          <w:lang w:val="it-IT"/>
        </w:rPr>
        <w:t xml:space="preserve"> </w:t>
      </w:r>
      <w:r>
        <w:rPr>
          <w:lang w:val="it-IT"/>
        </w:rPr>
        <w:t>ne</w:t>
      </w:r>
      <w:r w:rsidRPr="00926A9B">
        <w:rPr>
          <w:lang w:val="it-IT"/>
        </w:rPr>
        <w:t xml:space="preserve">indexate </w:t>
      </w:r>
      <w:r w:rsidR="007C6A7E">
        <w:rPr>
          <w:lang w:val="it-IT"/>
        </w:rPr>
        <w:t xml:space="preserve"> in BDI </w:t>
      </w:r>
      <w:r>
        <w:rPr>
          <w:lang w:val="it-IT"/>
        </w:rPr>
        <w:t xml:space="preserve">- 6 </w:t>
      </w:r>
    </w:p>
    <w:p w:rsidR="00143033" w:rsidRDefault="00143033" w:rsidP="007145B0">
      <w:pPr>
        <w:autoSpaceDE w:val="0"/>
        <w:autoSpaceDN w:val="0"/>
        <w:adjustRightInd w:val="0"/>
        <w:jc w:val="both"/>
        <w:rPr>
          <w:lang w:val="it-IT"/>
        </w:rPr>
      </w:pPr>
      <w:r>
        <w:rPr>
          <w:lang w:val="it-IT"/>
        </w:rPr>
        <w:t>-</w:t>
      </w:r>
      <w:r w:rsidRPr="00143033">
        <w:rPr>
          <w:rFonts w:eastAsia="Batang" w:cs="Arial"/>
          <w:noProof/>
          <w:szCs w:val="22"/>
        </w:rPr>
        <w:t xml:space="preserve"> </w:t>
      </w:r>
      <w:r w:rsidRPr="007C6A7E">
        <w:rPr>
          <w:rFonts w:eastAsia="Batang" w:cs="Arial"/>
          <w:noProof/>
          <w:szCs w:val="22"/>
        </w:rPr>
        <w:t>lucrări prezentate la conferinţe internaţionale organizate</w:t>
      </w:r>
      <w:r>
        <w:rPr>
          <w:rFonts w:eastAsia="Batang" w:cs="Arial"/>
          <w:noProof/>
          <w:szCs w:val="22"/>
        </w:rPr>
        <w:t xml:space="preserve"> în </w:t>
      </w:r>
      <w:r w:rsidR="009317F2">
        <w:rPr>
          <w:rFonts w:eastAsia="Batang" w:cs="Arial"/>
          <w:noProof/>
          <w:szCs w:val="22"/>
        </w:rPr>
        <w:t xml:space="preserve">străinătate- </w:t>
      </w:r>
      <w:r w:rsidR="00D43342">
        <w:rPr>
          <w:rFonts w:eastAsia="Batang" w:cs="Arial"/>
          <w:noProof/>
          <w:szCs w:val="22"/>
        </w:rPr>
        <w:t>4</w:t>
      </w:r>
    </w:p>
    <w:p w:rsidR="00CD6615" w:rsidRPr="007C6A7E" w:rsidRDefault="009710A8" w:rsidP="007145B0">
      <w:pPr>
        <w:autoSpaceDE w:val="0"/>
        <w:autoSpaceDN w:val="0"/>
        <w:adjustRightInd w:val="0"/>
        <w:jc w:val="both"/>
        <w:rPr>
          <w:rFonts w:eastAsia="Batang" w:cs="Arial"/>
          <w:noProof/>
          <w:szCs w:val="22"/>
        </w:rPr>
      </w:pPr>
      <w:r>
        <w:rPr>
          <w:rFonts w:eastAsia="Batang" w:cs="Arial"/>
          <w:b/>
          <w:noProof/>
          <w:szCs w:val="22"/>
        </w:rPr>
        <w:t xml:space="preserve">- </w:t>
      </w:r>
      <w:r w:rsidRPr="007C6A7E">
        <w:rPr>
          <w:rFonts w:eastAsia="Batang" w:cs="Arial"/>
          <w:noProof/>
          <w:szCs w:val="22"/>
        </w:rPr>
        <w:t>l</w:t>
      </w:r>
      <w:r w:rsidR="00CD6615" w:rsidRPr="007C6A7E">
        <w:rPr>
          <w:rFonts w:eastAsia="Batang" w:cs="Arial"/>
          <w:noProof/>
          <w:szCs w:val="22"/>
        </w:rPr>
        <w:t>ucrări prezentate la conferinţe internaţionale organizate în ţară</w:t>
      </w:r>
      <w:r w:rsidR="009317F2">
        <w:rPr>
          <w:rFonts w:eastAsia="Batang" w:cs="Arial"/>
          <w:noProof/>
          <w:szCs w:val="22"/>
        </w:rPr>
        <w:t xml:space="preserve">- </w:t>
      </w:r>
      <w:r w:rsidR="00D43342">
        <w:rPr>
          <w:rFonts w:eastAsia="Batang" w:cs="Arial"/>
          <w:noProof/>
          <w:szCs w:val="22"/>
        </w:rPr>
        <w:t>4</w:t>
      </w:r>
    </w:p>
    <w:p w:rsidR="00CD6615" w:rsidRPr="007C6A7E" w:rsidRDefault="009710A8" w:rsidP="007145B0">
      <w:pPr>
        <w:autoSpaceDE w:val="0"/>
        <w:autoSpaceDN w:val="0"/>
        <w:adjustRightInd w:val="0"/>
        <w:jc w:val="both"/>
        <w:rPr>
          <w:lang w:val="it-IT"/>
        </w:rPr>
      </w:pPr>
      <w:r w:rsidRPr="007C6A7E">
        <w:rPr>
          <w:rFonts w:eastAsia="Batang" w:cs="Arial"/>
          <w:noProof/>
          <w:szCs w:val="22"/>
          <w:lang w:val="fr-FR"/>
        </w:rPr>
        <w:t>- l</w:t>
      </w:r>
      <w:r w:rsidR="00CD6615" w:rsidRPr="007C6A7E">
        <w:rPr>
          <w:rFonts w:eastAsia="Batang" w:cs="Arial"/>
          <w:noProof/>
          <w:szCs w:val="22"/>
          <w:lang w:val="fr-FR"/>
        </w:rPr>
        <w:t>ucrări prezentate la conferinţe naţionale</w:t>
      </w:r>
      <w:r w:rsidR="00143033">
        <w:rPr>
          <w:rFonts w:eastAsia="Batang" w:cs="Arial"/>
          <w:noProof/>
          <w:szCs w:val="22"/>
          <w:lang w:val="fr-FR"/>
        </w:rPr>
        <w:t>- 0</w:t>
      </w:r>
    </w:p>
    <w:p w:rsidR="003E5A2B" w:rsidRPr="00926A9B" w:rsidRDefault="00143033" w:rsidP="007145B0">
      <w:pPr>
        <w:autoSpaceDE w:val="0"/>
        <w:autoSpaceDN w:val="0"/>
        <w:adjustRightInd w:val="0"/>
        <w:jc w:val="both"/>
        <w:rPr>
          <w:lang w:val="it-IT"/>
        </w:rPr>
      </w:pPr>
      <w:r>
        <w:rPr>
          <w:lang w:val="it-IT"/>
        </w:rPr>
        <w:t>- premii ş</w:t>
      </w:r>
      <w:r w:rsidR="003E5A2B" w:rsidRPr="00926A9B">
        <w:rPr>
          <w:lang w:val="it-IT"/>
        </w:rPr>
        <w:t>i diplome pentru activitatea de cercet</w:t>
      </w:r>
      <w:r w:rsidR="00D43342">
        <w:rPr>
          <w:lang w:val="it-IT"/>
        </w:rPr>
        <w:t>are, la nivel internaţional</w:t>
      </w:r>
      <w:r>
        <w:rPr>
          <w:lang w:val="it-IT"/>
        </w:rPr>
        <w:t>- 1</w:t>
      </w:r>
    </w:p>
    <w:p w:rsidR="003E5A2B" w:rsidRDefault="003E5A2B" w:rsidP="007145B0">
      <w:pPr>
        <w:autoSpaceDE w:val="0"/>
        <w:autoSpaceDN w:val="0"/>
        <w:adjustRightInd w:val="0"/>
        <w:jc w:val="both"/>
        <w:rPr>
          <w:lang w:val="it-IT"/>
        </w:rPr>
      </w:pPr>
      <w:r w:rsidRPr="00926A9B">
        <w:rPr>
          <w:lang w:val="it-IT"/>
        </w:rPr>
        <w:t>- p</w:t>
      </w:r>
      <w:r w:rsidR="00143033">
        <w:rPr>
          <w:lang w:val="it-IT"/>
        </w:rPr>
        <w:t>remii ş</w:t>
      </w:r>
      <w:r w:rsidRPr="00926A9B">
        <w:rPr>
          <w:lang w:val="it-IT"/>
        </w:rPr>
        <w:t>i diplome pentru activitatea de c</w:t>
      </w:r>
      <w:r w:rsidR="00D43342">
        <w:rPr>
          <w:lang w:val="it-IT"/>
        </w:rPr>
        <w:t>ercetare, la nivel naţional</w:t>
      </w:r>
      <w:r w:rsidR="00A43D2E">
        <w:rPr>
          <w:lang w:val="it-IT"/>
        </w:rPr>
        <w:t xml:space="preserve"> - </w:t>
      </w:r>
      <w:r w:rsidR="00D43342">
        <w:rPr>
          <w:lang w:val="it-IT"/>
        </w:rPr>
        <w:t>4</w:t>
      </w:r>
    </w:p>
    <w:p w:rsidR="003E5A2B" w:rsidRDefault="003E5A2B" w:rsidP="007145B0">
      <w:pPr>
        <w:autoSpaceDE w:val="0"/>
        <w:autoSpaceDN w:val="0"/>
        <w:adjustRightInd w:val="0"/>
        <w:jc w:val="both"/>
        <w:rPr>
          <w:lang w:val="it-IT"/>
        </w:rPr>
      </w:pPr>
      <w:r w:rsidRPr="00926A9B">
        <w:rPr>
          <w:lang w:val="it-IT"/>
        </w:rPr>
        <w:t>- articole</w:t>
      </w:r>
      <w:r w:rsidR="00143033">
        <w:rPr>
          <w:lang w:val="it-IT"/>
        </w:rPr>
        <w:t xml:space="preserve"> publicate în volumele conferinţelor internaţionale din ţară</w:t>
      </w:r>
      <w:r w:rsidR="00A43D2E">
        <w:rPr>
          <w:lang w:val="it-IT"/>
        </w:rPr>
        <w:t xml:space="preserve"> – </w:t>
      </w:r>
      <w:r w:rsidR="00143033">
        <w:rPr>
          <w:lang w:val="it-IT"/>
        </w:rPr>
        <w:t>6</w:t>
      </w:r>
    </w:p>
    <w:p w:rsidR="00DF2A25" w:rsidRDefault="00DF2A25" w:rsidP="007145B0">
      <w:pPr>
        <w:autoSpaceDE w:val="0"/>
        <w:autoSpaceDN w:val="0"/>
        <w:adjustRightInd w:val="0"/>
        <w:jc w:val="both"/>
        <w:rPr>
          <w:lang w:val="it-IT"/>
        </w:rPr>
      </w:pPr>
      <w:r>
        <w:rPr>
          <w:lang w:val="fr-FR"/>
        </w:rPr>
        <w:t>- număr citări in reviste indexate BDI- 3</w:t>
      </w:r>
    </w:p>
    <w:p w:rsidR="005517D8" w:rsidRPr="00926A9B" w:rsidRDefault="005517D8" w:rsidP="007145B0">
      <w:pPr>
        <w:autoSpaceDE w:val="0"/>
        <w:autoSpaceDN w:val="0"/>
        <w:adjustRightInd w:val="0"/>
        <w:jc w:val="both"/>
        <w:rPr>
          <w:lang w:val="it-IT"/>
        </w:rPr>
      </w:pPr>
      <w:r>
        <w:rPr>
          <w:lang w:val="it-IT"/>
        </w:rPr>
        <w:t>- cărţi publicate în edituri prestigioase din strainătate - 1</w:t>
      </w:r>
    </w:p>
    <w:p w:rsidR="00143033" w:rsidRPr="00836EBB" w:rsidRDefault="009710A8" w:rsidP="007145B0">
      <w:pPr>
        <w:autoSpaceDE w:val="0"/>
        <w:autoSpaceDN w:val="0"/>
        <w:adjustRightInd w:val="0"/>
        <w:jc w:val="both"/>
        <w:rPr>
          <w:rFonts w:eastAsia="Batang" w:cs="Arial"/>
          <w:b/>
          <w:noProof/>
          <w:szCs w:val="22"/>
          <w:lang w:val="fr-FR"/>
        </w:rPr>
      </w:pPr>
      <w:r>
        <w:rPr>
          <w:rFonts w:eastAsia="Batang" w:cs="Arial"/>
          <w:b/>
          <w:noProof/>
          <w:szCs w:val="22"/>
          <w:lang w:val="fr-FR"/>
        </w:rPr>
        <w:t xml:space="preserve">- </w:t>
      </w:r>
      <w:r w:rsidR="00143033">
        <w:rPr>
          <w:rFonts w:eastAsia="Batang" w:cs="Arial"/>
          <w:noProof/>
          <w:szCs w:val="22"/>
          <w:lang w:val="fr-FR"/>
        </w:rPr>
        <w:t>cărţi î</w:t>
      </w:r>
      <w:r w:rsidRPr="007C6A7E">
        <w:rPr>
          <w:rFonts w:eastAsia="Batang" w:cs="Arial"/>
          <w:noProof/>
          <w:szCs w:val="22"/>
          <w:lang w:val="fr-FR"/>
        </w:rPr>
        <w:t xml:space="preserve">n </w:t>
      </w:r>
      <w:r w:rsidR="00836EBB">
        <w:rPr>
          <w:rFonts w:eastAsia="Batang" w:cs="Arial"/>
          <w:noProof/>
          <w:szCs w:val="22"/>
          <w:lang w:val="fr-FR"/>
        </w:rPr>
        <w:t>edituri româneşti recunoscute-</w:t>
      </w:r>
      <w:r w:rsidR="00360471">
        <w:rPr>
          <w:rFonts w:eastAsia="Batang" w:cs="Arial"/>
          <w:noProof/>
          <w:szCs w:val="22"/>
          <w:lang w:val="fr-FR"/>
        </w:rPr>
        <w:t>11</w:t>
      </w:r>
    </w:p>
    <w:p w:rsidR="000D5D5D" w:rsidRPr="007C6A7E" w:rsidRDefault="009710A8" w:rsidP="007145B0">
      <w:pPr>
        <w:autoSpaceDE w:val="0"/>
        <w:autoSpaceDN w:val="0"/>
        <w:adjustRightInd w:val="0"/>
        <w:jc w:val="both"/>
        <w:rPr>
          <w:lang w:val="it-IT"/>
        </w:rPr>
      </w:pPr>
      <w:r w:rsidRPr="007C6A7E">
        <w:rPr>
          <w:rFonts w:eastAsia="Batang" w:cs="Arial"/>
          <w:noProof/>
          <w:szCs w:val="22"/>
        </w:rPr>
        <w:t xml:space="preserve">- </w:t>
      </w:r>
      <w:r w:rsidR="00D43342">
        <w:rPr>
          <w:lang w:val="it-IT"/>
        </w:rPr>
        <w:t xml:space="preserve">brevete- </w:t>
      </w:r>
      <w:r w:rsidRPr="007C6A7E">
        <w:rPr>
          <w:lang w:val="it-IT"/>
        </w:rPr>
        <w:t>1</w:t>
      </w:r>
    </w:p>
    <w:p w:rsidR="00B930A0" w:rsidRDefault="00E75B79" w:rsidP="007145B0">
      <w:pPr>
        <w:ind w:firstLine="720"/>
        <w:jc w:val="both"/>
        <w:rPr>
          <w:lang w:val="ro-RO"/>
        </w:rPr>
      </w:pPr>
      <w:r w:rsidRPr="009E2464">
        <w:rPr>
          <w:lang w:val="ro-RO"/>
        </w:rPr>
        <w:t xml:space="preserve">Cercetarea este valorificată </w:t>
      </w:r>
      <w:r w:rsidR="009710A8">
        <w:rPr>
          <w:lang w:val="ro-RO"/>
        </w:rPr>
        <w:t xml:space="preserve">şi </w:t>
      </w:r>
      <w:r w:rsidRPr="009E2464">
        <w:rPr>
          <w:lang w:val="ro-RO"/>
        </w:rPr>
        <w:t>prin volumul ce cuprinde articolele de la Conferinţa</w:t>
      </w:r>
      <w:r w:rsidR="009710A8">
        <w:rPr>
          <w:lang w:val="ro-RO"/>
        </w:rPr>
        <w:t xml:space="preserve"> </w:t>
      </w:r>
      <w:r w:rsidR="007B0FC0">
        <w:rPr>
          <w:lang w:val="ro-RO"/>
        </w:rPr>
        <w:t>Ştiinţifică Internaţională „</w:t>
      </w:r>
      <w:r w:rsidR="00541897">
        <w:rPr>
          <w:lang w:val="ro-RO"/>
        </w:rPr>
        <w:t xml:space="preserve">Tendinţe şi perspective in cultură fizică şi sport”(Trends and perspectives in phisical culture and sports) a </w:t>
      </w:r>
      <w:r w:rsidR="009710A8">
        <w:rPr>
          <w:lang w:val="ro-RO"/>
        </w:rPr>
        <w:t>Facultăţii de Educaţie Fizică şi Sport</w:t>
      </w:r>
      <w:r w:rsidR="00D13909">
        <w:rPr>
          <w:lang w:val="ro-RO"/>
        </w:rPr>
        <w:t>.</w:t>
      </w:r>
    </w:p>
    <w:p w:rsidR="00E62C5D" w:rsidRDefault="00E62C5D" w:rsidP="00E62C5D">
      <w:pPr>
        <w:rPr>
          <w:b/>
          <w:lang w:val="fr-FR"/>
        </w:rPr>
      </w:pPr>
    </w:p>
    <w:p w:rsidR="00E62C5D" w:rsidRDefault="00DF4F0F" w:rsidP="00E62C5D">
      <w:pPr>
        <w:rPr>
          <w:b/>
          <w:lang w:val="fr-FR"/>
        </w:rPr>
      </w:pPr>
      <w:r>
        <w:rPr>
          <w:b/>
          <w:lang w:val="fr-FR"/>
        </w:rPr>
        <w:tab/>
      </w:r>
      <w:r w:rsidR="00E62C5D" w:rsidRPr="00E62C5D">
        <w:rPr>
          <w:b/>
          <w:lang w:val="fr-FR"/>
        </w:rPr>
        <w:t>Valori variabile de ierarhizare utilizate în evaluarea activităţii de</w:t>
      </w:r>
      <w:r w:rsidR="00E62C5D">
        <w:rPr>
          <w:b/>
          <w:lang w:val="fr-FR"/>
        </w:rPr>
        <w:t xml:space="preserve"> predare/ învăţare </w:t>
      </w:r>
      <w:r w:rsidR="00E62C5D" w:rsidRPr="00E62C5D">
        <w:rPr>
          <w:b/>
          <w:lang w:val="fr-FR"/>
        </w:rPr>
        <w:t>din fiecare domeniu de ierarhizare</w:t>
      </w:r>
    </w:p>
    <w:p w:rsidR="000F04A9" w:rsidRPr="00E62C5D" w:rsidRDefault="000F04A9" w:rsidP="00E62C5D">
      <w:pPr>
        <w:rPr>
          <w:b/>
          <w:lang w:val="fr-FR"/>
        </w:rPr>
      </w:pPr>
    </w:p>
    <w:p w:rsidR="00710BAB" w:rsidRDefault="00710BAB" w:rsidP="00710BAB">
      <w:pPr>
        <w:ind w:firstLine="720"/>
        <w:jc w:val="both"/>
        <w:rPr>
          <w:lang w:val="ro-RO"/>
        </w:rPr>
      </w:pPr>
      <w:r>
        <w:rPr>
          <w:lang w:val="ro-RO"/>
        </w:rPr>
        <w:t>Creşterea calităţii actului didactic şi modernizarea activităţii de predare-învăţare  s-a realizat prin:</w:t>
      </w:r>
    </w:p>
    <w:p w:rsidR="00710BAB" w:rsidRDefault="00710BAB" w:rsidP="00710BAB">
      <w:pPr>
        <w:pStyle w:val="ListParagraph"/>
        <w:numPr>
          <w:ilvl w:val="0"/>
          <w:numId w:val="35"/>
        </w:numPr>
        <w:rPr>
          <w:lang w:val="ro-RO"/>
        </w:rPr>
      </w:pPr>
      <w:r w:rsidRPr="00710BAB">
        <w:rPr>
          <w:lang w:val="ro-RO"/>
        </w:rPr>
        <w:t>Asigurarea resursei umane</w:t>
      </w:r>
      <w:r>
        <w:rPr>
          <w:lang w:val="ro-RO"/>
        </w:rPr>
        <w:t xml:space="preserve"> </w:t>
      </w:r>
      <w:r w:rsidRPr="00710BAB">
        <w:rPr>
          <w:lang w:val="ro-RO"/>
        </w:rPr>
        <w:t>(personal de predare şi cercetare cu norma de bază, precum şi personal de predare</w:t>
      </w:r>
      <w:r>
        <w:rPr>
          <w:lang w:val="ro-RO"/>
        </w:rPr>
        <w:t xml:space="preserve"> şi cercetare asociat</w:t>
      </w:r>
      <w:r w:rsidRPr="00710BAB">
        <w:rPr>
          <w:lang w:val="ro-RO"/>
        </w:rPr>
        <w:t>)</w:t>
      </w:r>
      <w:r>
        <w:rPr>
          <w:lang w:val="ro-RO"/>
        </w:rPr>
        <w:t xml:space="preserve"> necesare desfăşurării eficiente a activităţii de cercetare şi didactice;</w:t>
      </w:r>
    </w:p>
    <w:p w:rsidR="00710BAB" w:rsidRDefault="00710BAB" w:rsidP="00710BAB">
      <w:pPr>
        <w:pStyle w:val="ListParagraph"/>
        <w:numPr>
          <w:ilvl w:val="0"/>
          <w:numId w:val="35"/>
        </w:numPr>
        <w:rPr>
          <w:lang w:val="ro-RO"/>
        </w:rPr>
      </w:pPr>
      <w:r>
        <w:rPr>
          <w:lang w:val="ro-RO"/>
        </w:rPr>
        <w:lastRenderedPageBreak/>
        <w:t>Integrarea mijloacelor tehnologice moderne din dotarea facultăţii în activităţile didactice;</w:t>
      </w:r>
    </w:p>
    <w:p w:rsidR="00710BAB" w:rsidRDefault="00710BAB" w:rsidP="00710BAB">
      <w:pPr>
        <w:pStyle w:val="ListParagraph"/>
        <w:numPr>
          <w:ilvl w:val="0"/>
          <w:numId w:val="35"/>
        </w:numPr>
        <w:rPr>
          <w:lang w:val="ro-RO"/>
        </w:rPr>
      </w:pPr>
      <w:r>
        <w:rPr>
          <w:lang w:val="ro-RO"/>
        </w:rPr>
        <w:t>Valorificarea softurilor existente în cadrul facultăţii</w:t>
      </w:r>
      <w:r w:rsidR="00DF4F0F">
        <w:rPr>
          <w:lang w:val="ro-RO"/>
        </w:rPr>
        <w:t xml:space="preserve"> pentru evaluarea unor indici şi parametri funcţionali la diferite categorii de persoane (copii, sportivi, persoane cu diferite dizabilităţi) şi transpunerea rezultatelor obţinute în lucrări ştiinţifice.</w:t>
      </w:r>
    </w:p>
    <w:p w:rsidR="00DF4F0F" w:rsidRPr="00710BAB" w:rsidRDefault="00DF4F0F" w:rsidP="00710BAB">
      <w:pPr>
        <w:pStyle w:val="ListParagraph"/>
        <w:numPr>
          <w:ilvl w:val="0"/>
          <w:numId w:val="35"/>
        </w:numPr>
        <w:rPr>
          <w:lang w:val="ro-RO"/>
        </w:rPr>
      </w:pPr>
      <w:r>
        <w:rPr>
          <w:lang w:val="ro-RO"/>
        </w:rPr>
        <w:t>Utilizarea</w:t>
      </w:r>
      <w:r w:rsidR="00142264">
        <w:rPr>
          <w:lang w:val="ro-RO"/>
        </w:rPr>
        <w:t xml:space="preserve"> adecvată a</w:t>
      </w:r>
      <w:r>
        <w:rPr>
          <w:lang w:val="ro-RO"/>
        </w:rPr>
        <w:t xml:space="preserve"> aparaturii existente din dotarea laboratoarelor.</w:t>
      </w:r>
    </w:p>
    <w:p w:rsidR="00710BAB" w:rsidRDefault="00710BAB" w:rsidP="007145B0">
      <w:pPr>
        <w:ind w:firstLine="720"/>
        <w:jc w:val="both"/>
        <w:rPr>
          <w:lang w:val="ro-RO"/>
        </w:rPr>
      </w:pPr>
    </w:p>
    <w:p w:rsidR="00E62C5D" w:rsidRDefault="000B7BD7" w:rsidP="00E62C5D">
      <w:pPr>
        <w:rPr>
          <w:b/>
          <w:lang w:val="fr-FR"/>
        </w:rPr>
      </w:pPr>
      <w:r>
        <w:rPr>
          <w:b/>
          <w:lang w:val="fr-FR"/>
        </w:rPr>
        <w:tab/>
      </w:r>
      <w:r w:rsidR="00E62C5D" w:rsidRPr="00E62C5D">
        <w:rPr>
          <w:b/>
          <w:lang w:val="fr-FR"/>
        </w:rPr>
        <w:t>Valori variabile de ierarhizare utili</w:t>
      </w:r>
      <w:r w:rsidR="00E62C5D">
        <w:rPr>
          <w:b/>
          <w:lang w:val="fr-FR"/>
        </w:rPr>
        <w:t>zate în evaluarea relaţiei cu mediul extern pentru</w:t>
      </w:r>
      <w:r w:rsidR="00E62C5D" w:rsidRPr="00E62C5D">
        <w:rPr>
          <w:b/>
          <w:lang w:val="fr-FR"/>
        </w:rPr>
        <w:t xml:space="preserve"> fiecare domeniu de ierarhizare</w:t>
      </w:r>
    </w:p>
    <w:p w:rsidR="000F04A9" w:rsidRDefault="000F04A9" w:rsidP="00E62C5D">
      <w:pPr>
        <w:rPr>
          <w:b/>
          <w:lang w:val="fr-FR"/>
        </w:rPr>
      </w:pPr>
    </w:p>
    <w:p w:rsidR="000B7BD7" w:rsidRPr="000B7BD7" w:rsidRDefault="000B7BD7" w:rsidP="00E62C5D">
      <w:pPr>
        <w:rPr>
          <w:lang w:val="fr-FR"/>
        </w:rPr>
      </w:pPr>
      <w:r>
        <w:rPr>
          <w:lang w:val="fr-FR"/>
        </w:rPr>
        <w:tab/>
        <w:t>Preocuparea personalului didactic pentru creşterea şanselor de integrare a absolvenţilor pe piaţa muncii este confirmată de rezultatele studiilor realizate de CCOC din Universitatea Ştefan cel Mare Suceava, care indică</w:t>
      </w:r>
      <w:r w:rsidR="001234D1">
        <w:rPr>
          <w:lang w:val="fr-FR"/>
        </w:rPr>
        <w:t xml:space="preserve"> un număr mare de absolvenţi angajaţi in domeniu studiat.</w:t>
      </w:r>
      <w:r>
        <w:rPr>
          <w:lang w:val="fr-FR"/>
        </w:rPr>
        <w:t xml:space="preserve"> </w:t>
      </w:r>
    </w:p>
    <w:p w:rsidR="00764D37" w:rsidRPr="005550DA" w:rsidRDefault="00764D37" w:rsidP="00764D37">
      <w:pPr>
        <w:ind w:firstLine="360"/>
        <w:jc w:val="both"/>
        <w:rPr>
          <w:bCs/>
          <w:kern w:val="32"/>
          <w:lang w:val="ro-RO"/>
        </w:rPr>
      </w:pPr>
      <w:r>
        <w:rPr>
          <w:bCs/>
          <w:kern w:val="32"/>
          <w:lang w:val="ro-RO"/>
        </w:rPr>
        <w:t>În 2014 s-au înregistrat o serie de mobilităţi ale studenţilor prin programul ERASMUS după cum urmează</w:t>
      </w:r>
      <w:r w:rsidRPr="005550DA">
        <w:rPr>
          <w:bCs/>
          <w:kern w:val="32"/>
          <w:lang w:val="ro-RO"/>
        </w:rPr>
        <w:t>:</w:t>
      </w:r>
    </w:p>
    <w:p w:rsidR="00764D37" w:rsidRPr="005550DA" w:rsidRDefault="00764D37" w:rsidP="00764D37">
      <w:pPr>
        <w:numPr>
          <w:ilvl w:val="0"/>
          <w:numId w:val="27"/>
        </w:numPr>
        <w:jc w:val="both"/>
        <w:rPr>
          <w:bCs/>
          <w:kern w:val="32"/>
          <w:lang w:val="ro-RO"/>
        </w:rPr>
      </w:pPr>
      <w:r w:rsidRPr="005550DA">
        <w:rPr>
          <w:bCs/>
          <w:kern w:val="32"/>
          <w:lang w:val="ro-RO"/>
        </w:rPr>
        <w:t>3 studenți outgoing - Universitatea Opole, Polonia;</w:t>
      </w:r>
    </w:p>
    <w:p w:rsidR="00764D37" w:rsidRPr="005550DA" w:rsidRDefault="00764D37" w:rsidP="00764D37">
      <w:pPr>
        <w:numPr>
          <w:ilvl w:val="0"/>
          <w:numId w:val="27"/>
        </w:numPr>
        <w:jc w:val="both"/>
        <w:rPr>
          <w:bCs/>
          <w:kern w:val="32"/>
          <w:lang w:val="ro-RO"/>
        </w:rPr>
      </w:pPr>
      <w:r w:rsidRPr="005550DA">
        <w:rPr>
          <w:bCs/>
          <w:kern w:val="32"/>
          <w:lang w:val="ro-RO"/>
        </w:rPr>
        <w:t>1 studenți outgoing – Universitatea Harran, Turcia;</w:t>
      </w:r>
    </w:p>
    <w:p w:rsidR="00764D37" w:rsidRPr="00F4248D" w:rsidRDefault="00764D37" w:rsidP="00764D37">
      <w:pPr>
        <w:numPr>
          <w:ilvl w:val="0"/>
          <w:numId w:val="27"/>
        </w:numPr>
        <w:jc w:val="both"/>
        <w:rPr>
          <w:bCs/>
          <w:color w:val="FF0000"/>
          <w:kern w:val="32"/>
          <w:lang w:val="ro-RO"/>
        </w:rPr>
      </w:pPr>
      <w:r w:rsidRPr="005550DA">
        <w:rPr>
          <w:bCs/>
          <w:kern w:val="32"/>
          <w:lang w:val="ro-RO"/>
        </w:rPr>
        <w:t>3 studentă incoming- Universitatea Harran, Turcia</w:t>
      </w:r>
      <w:r>
        <w:rPr>
          <w:bCs/>
          <w:color w:val="FF0000"/>
          <w:kern w:val="32"/>
          <w:lang w:val="ro-RO"/>
        </w:rPr>
        <w:t>.</w:t>
      </w:r>
      <w:r w:rsidRPr="00F4248D">
        <w:rPr>
          <w:bCs/>
          <w:color w:val="FF0000"/>
          <w:kern w:val="32"/>
          <w:lang w:val="ro-RO"/>
        </w:rPr>
        <w:t xml:space="preserve"> </w:t>
      </w:r>
    </w:p>
    <w:p w:rsidR="00142264" w:rsidRDefault="000B7BD7" w:rsidP="007145B0">
      <w:pPr>
        <w:ind w:firstLine="720"/>
        <w:jc w:val="both"/>
        <w:rPr>
          <w:bCs/>
          <w:kern w:val="32"/>
          <w:lang w:val="ro-RO"/>
        </w:rPr>
      </w:pPr>
      <w:r>
        <w:rPr>
          <w:bCs/>
          <w:kern w:val="32"/>
          <w:lang w:val="ro-RO"/>
        </w:rPr>
        <w:t>Ace</w:t>
      </w:r>
      <w:r w:rsidR="005F6137">
        <w:rPr>
          <w:bCs/>
          <w:kern w:val="32"/>
          <w:lang w:val="ro-RO"/>
        </w:rPr>
        <w:t>ste schimburi de experienţă</w:t>
      </w:r>
      <w:r>
        <w:rPr>
          <w:bCs/>
          <w:kern w:val="32"/>
          <w:lang w:val="ro-RO"/>
        </w:rPr>
        <w:t xml:space="preserve"> au facilitat îmbunătăţirea calităţii procesului didactic si dezvoltarea cunoaşterii din domeniu</w:t>
      </w:r>
      <w:r w:rsidR="00142264">
        <w:rPr>
          <w:bCs/>
          <w:kern w:val="32"/>
          <w:lang w:val="ro-RO"/>
        </w:rPr>
        <w:t xml:space="preserve">. </w:t>
      </w:r>
    </w:p>
    <w:p w:rsidR="00E62C5D" w:rsidRDefault="00142264" w:rsidP="007145B0">
      <w:pPr>
        <w:ind w:firstLine="720"/>
        <w:jc w:val="both"/>
        <w:rPr>
          <w:lang w:val="ro-RO"/>
        </w:rPr>
      </w:pPr>
      <w:r>
        <w:rPr>
          <w:bCs/>
          <w:kern w:val="32"/>
          <w:lang w:val="ro-RO"/>
        </w:rPr>
        <w:t xml:space="preserve">Totodata  datorită similitudinii curriculelor programelor de studii din cadrul facultătii  cu programele de studii implicate in ERASMUS  mobilitătile studentilor </w:t>
      </w:r>
      <w:r w:rsidR="000F04A9">
        <w:rPr>
          <w:bCs/>
          <w:kern w:val="32"/>
          <w:lang w:val="ro-RO"/>
        </w:rPr>
        <w:t xml:space="preserve">se realizează mai usor </w:t>
      </w:r>
      <w:r>
        <w:rPr>
          <w:bCs/>
          <w:kern w:val="32"/>
          <w:lang w:val="ro-RO"/>
        </w:rPr>
        <w:t xml:space="preserve">asigurând astfel oportunităţi de </w:t>
      </w:r>
      <w:r w:rsidR="000F04A9">
        <w:rPr>
          <w:bCs/>
          <w:kern w:val="32"/>
          <w:lang w:val="ro-RO"/>
        </w:rPr>
        <w:t>angajare</w:t>
      </w:r>
      <w:r>
        <w:rPr>
          <w:bCs/>
          <w:kern w:val="32"/>
          <w:lang w:val="ro-RO"/>
        </w:rPr>
        <w:t xml:space="preserve"> şi in strainatate</w:t>
      </w:r>
      <w:r w:rsidR="000B7BD7">
        <w:rPr>
          <w:bCs/>
          <w:kern w:val="32"/>
          <w:lang w:val="ro-RO"/>
        </w:rPr>
        <w:t>.</w:t>
      </w:r>
    </w:p>
    <w:p w:rsidR="00D43342" w:rsidRPr="00B930A0" w:rsidRDefault="00D43342" w:rsidP="007145B0">
      <w:pPr>
        <w:ind w:firstLine="720"/>
        <w:jc w:val="both"/>
        <w:rPr>
          <w:lang w:val="ro-RO"/>
        </w:rPr>
      </w:pPr>
    </w:p>
    <w:p w:rsidR="007D6B2D" w:rsidRDefault="00B930A0" w:rsidP="007145B0">
      <w:pPr>
        <w:jc w:val="both"/>
        <w:rPr>
          <w:b/>
          <w:lang w:val="ro-RO"/>
        </w:rPr>
      </w:pPr>
      <w:r w:rsidRPr="007D6B2D">
        <w:rPr>
          <w:b/>
          <w:lang w:val="ro-RO"/>
        </w:rPr>
        <w:t>Calitatea resursei umane, politici referitoare la recrutarea şi formarea personalului</w:t>
      </w:r>
    </w:p>
    <w:p w:rsidR="007145B0" w:rsidRDefault="007145B0" w:rsidP="007145B0">
      <w:pPr>
        <w:jc w:val="both"/>
        <w:rPr>
          <w:b/>
          <w:lang w:val="ro-RO"/>
        </w:rPr>
      </w:pPr>
    </w:p>
    <w:p w:rsidR="00B930A0" w:rsidRPr="00B930A0" w:rsidRDefault="000F04A9" w:rsidP="007145B0">
      <w:pPr>
        <w:jc w:val="both"/>
        <w:rPr>
          <w:lang w:val="en-US"/>
        </w:rPr>
      </w:pPr>
      <w:r>
        <w:rPr>
          <w:lang w:val="en-US"/>
        </w:rPr>
        <w:tab/>
      </w:r>
      <w:r w:rsidR="00B930A0">
        <w:rPr>
          <w:lang w:val="en-US"/>
        </w:rPr>
        <w:t>Factorul uman fiind</w:t>
      </w:r>
      <w:r w:rsidR="00B930A0" w:rsidRPr="00B930A0">
        <w:rPr>
          <w:lang w:val="en-US"/>
        </w:rPr>
        <w:t xml:space="preserve"> principala resursă a facul</w:t>
      </w:r>
      <w:r w:rsidR="00B930A0">
        <w:rPr>
          <w:lang w:val="en-US"/>
        </w:rPr>
        <w:t>tăţii, o atenţie deosebită este</w:t>
      </w:r>
      <w:r w:rsidR="00B930A0" w:rsidRPr="00B930A0">
        <w:rPr>
          <w:lang w:val="en-US"/>
        </w:rPr>
        <w:t xml:space="preserve"> acordată instruirii, perfecţionării şi promovării personalului din facultate, respectiv prin recrutarea şi promovarea cadrelor didactice pe baza unei metodologii şi a unui sistem riguros de criterii aprobate de Consiliul Acad</w:t>
      </w:r>
      <w:r w:rsidR="00B930A0">
        <w:rPr>
          <w:lang w:val="en-US"/>
        </w:rPr>
        <w:t>emic al Facultăţii şi Senat care au în vedere</w:t>
      </w:r>
      <w:r w:rsidR="00B930A0" w:rsidRPr="00B930A0">
        <w:rPr>
          <w:lang w:val="en-US"/>
        </w:rPr>
        <w:t xml:space="preserve"> performanţele obţinute în timpul studenţiei şi/sau activitatea didactică şi ştiinţifică. </w:t>
      </w:r>
    </w:p>
    <w:p w:rsidR="00B930A0" w:rsidRPr="00B930A0" w:rsidRDefault="00B930A0" w:rsidP="007145B0">
      <w:pPr>
        <w:jc w:val="both"/>
        <w:rPr>
          <w:lang w:val="en-US"/>
        </w:rPr>
      </w:pPr>
      <w:r>
        <w:rPr>
          <w:lang w:val="en-US"/>
        </w:rPr>
        <w:t xml:space="preserve">Pentru aceasta  </w:t>
      </w:r>
      <w:r w:rsidR="007D6B2D">
        <w:rPr>
          <w:lang w:val="en-US"/>
        </w:rPr>
        <w:t xml:space="preserve">s-au instituit </w:t>
      </w:r>
      <w:r w:rsidRPr="00B930A0">
        <w:rPr>
          <w:lang w:val="en-US"/>
        </w:rPr>
        <w:t xml:space="preserve">următoarele: </w:t>
      </w:r>
    </w:p>
    <w:p w:rsidR="00B930A0" w:rsidRPr="00B930A0" w:rsidRDefault="00B930A0" w:rsidP="007145B0">
      <w:pPr>
        <w:jc w:val="both"/>
        <w:rPr>
          <w:lang w:val="en-US"/>
        </w:rPr>
      </w:pPr>
      <w:r w:rsidRPr="00B930A0">
        <w:rPr>
          <w:lang w:val="en-US"/>
        </w:rPr>
        <w:t xml:space="preserve">- conceperea unui sistem coerent şi riguros de recrutare, evaluare şi promovare a personalului academic; </w:t>
      </w:r>
    </w:p>
    <w:p w:rsidR="00B930A0" w:rsidRPr="00B930A0" w:rsidRDefault="00B930A0" w:rsidP="007145B0">
      <w:pPr>
        <w:jc w:val="both"/>
        <w:rPr>
          <w:lang w:val="en-US"/>
        </w:rPr>
      </w:pPr>
      <w:r w:rsidRPr="00B930A0">
        <w:rPr>
          <w:lang w:val="en-US"/>
        </w:rPr>
        <w:t xml:space="preserve">- încurajarea şi susţinerea doctoranzilor în parcurgerea în termen a activităţilor din planul individual de pregătire; </w:t>
      </w:r>
    </w:p>
    <w:p w:rsidR="00B930A0" w:rsidRPr="00B930A0" w:rsidRDefault="00B930A0" w:rsidP="007145B0">
      <w:pPr>
        <w:jc w:val="both"/>
        <w:rPr>
          <w:lang w:val="en-US"/>
        </w:rPr>
      </w:pPr>
      <w:r w:rsidRPr="00B930A0">
        <w:rPr>
          <w:lang w:val="en-US"/>
        </w:rPr>
        <w:t xml:space="preserve">- stabilirea criteriilor vizând perfecţionarea personalului – condiţie de asigurare a calităţii în activitatea didactică şi de cercetare; </w:t>
      </w:r>
    </w:p>
    <w:p w:rsidR="00B930A0" w:rsidRPr="00B930A0" w:rsidRDefault="00B930A0" w:rsidP="007145B0">
      <w:pPr>
        <w:jc w:val="both"/>
        <w:rPr>
          <w:lang w:val="en-US"/>
        </w:rPr>
      </w:pPr>
      <w:r w:rsidRPr="00B930A0">
        <w:rPr>
          <w:lang w:val="en-US"/>
        </w:rPr>
        <w:t xml:space="preserve">- actualizarea periodică a fişelor posturilor; </w:t>
      </w:r>
    </w:p>
    <w:p w:rsidR="00B930A0" w:rsidRPr="00B930A0" w:rsidRDefault="00B930A0" w:rsidP="007145B0">
      <w:pPr>
        <w:jc w:val="both"/>
        <w:rPr>
          <w:lang w:val="en-US"/>
        </w:rPr>
      </w:pPr>
      <w:r w:rsidRPr="00B930A0">
        <w:rPr>
          <w:lang w:val="en-US"/>
        </w:rPr>
        <w:t xml:space="preserve">- elaborarea criteriilor de evaluare a personalului; </w:t>
      </w:r>
    </w:p>
    <w:p w:rsidR="00B930A0" w:rsidRPr="00B930A0" w:rsidRDefault="00B930A0" w:rsidP="007145B0">
      <w:pPr>
        <w:jc w:val="both"/>
        <w:rPr>
          <w:lang w:val="en-US"/>
        </w:rPr>
      </w:pPr>
      <w:r w:rsidRPr="00B930A0">
        <w:rPr>
          <w:lang w:val="en-US"/>
        </w:rPr>
        <w:t xml:space="preserve">- atragerea şi stimularea personalului în iniţierea şi organizarea de programe interuniversitare pe plan intern şi internaţional în domeniul cercetării şi activităţii didactice; </w:t>
      </w:r>
    </w:p>
    <w:p w:rsidR="00B930A0" w:rsidRPr="00B930A0" w:rsidRDefault="00B930A0" w:rsidP="007145B0">
      <w:pPr>
        <w:jc w:val="both"/>
        <w:rPr>
          <w:lang w:val="en-US"/>
        </w:rPr>
      </w:pPr>
      <w:r w:rsidRPr="00B930A0">
        <w:rPr>
          <w:lang w:val="en-US"/>
        </w:rPr>
        <w:t xml:space="preserve">- perfecţionarea evaluării cadrelor didactice de către studenţi; aceasta să reprezinte o oglindire a efectului activităţii academice a profesorului; </w:t>
      </w:r>
    </w:p>
    <w:p w:rsidR="00902AF5" w:rsidRDefault="00B930A0" w:rsidP="007145B0">
      <w:pPr>
        <w:jc w:val="both"/>
        <w:rPr>
          <w:lang w:val="en-US"/>
        </w:rPr>
      </w:pPr>
      <w:r w:rsidRPr="00B930A0">
        <w:rPr>
          <w:lang w:val="en-US"/>
        </w:rPr>
        <w:t xml:space="preserve">- dezvoltarea capacităţii de cercetare a colectivelor din facultate prin cooptarea unor specialişti de valoare. </w:t>
      </w:r>
    </w:p>
    <w:p w:rsidR="008911D7" w:rsidRDefault="008911D7" w:rsidP="007145B0">
      <w:pPr>
        <w:jc w:val="both"/>
        <w:rPr>
          <w:lang w:val="en-US"/>
        </w:rPr>
      </w:pPr>
    </w:p>
    <w:p w:rsidR="000F04A9" w:rsidRDefault="000F04A9" w:rsidP="007145B0">
      <w:pPr>
        <w:jc w:val="both"/>
        <w:rPr>
          <w:lang w:val="en-US"/>
        </w:rPr>
      </w:pPr>
    </w:p>
    <w:p w:rsidR="000F04A9" w:rsidRDefault="000F04A9" w:rsidP="007145B0">
      <w:pPr>
        <w:jc w:val="both"/>
        <w:rPr>
          <w:lang w:val="en-US"/>
        </w:rPr>
      </w:pPr>
    </w:p>
    <w:p w:rsidR="000F04A9" w:rsidRDefault="000F04A9" w:rsidP="007145B0">
      <w:pPr>
        <w:jc w:val="both"/>
        <w:rPr>
          <w:lang w:val="en-US"/>
        </w:rPr>
      </w:pPr>
    </w:p>
    <w:p w:rsidR="000F04A9" w:rsidRDefault="000F04A9" w:rsidP="007145B0">
      <w:pPr>
        <w:autoSpaceDE w:val="0"/>
        <w:jc w:val="both"/>
        <w:rPr>
          <w:lang w:val="en-US"/>
        </w:rPr>
      </w:pPr>
    </w:p>
    <w:p w:rsidR="007D6B2D" w:rsidRPr="004C61BF" w:rsidRDefault="004C61BF" w:rsidP="007145B0">
      <w:pPr>
        <w:autoSpaceDE w:val="0"/>
        <w:jc w:val="both"/>
        <w:rPr>
          <w:b/>
          <w:lang w:val="fr-FR"/>
        </w:rPr>
      </w:pPr>
      <w:r w:rsidRPr="004C61BF">
        <w:rPr>
          <w:b/>
          <w:lang w:val="fr-FR"/>
        </w:rPr>
        <w:lastRenderedPageBreak/>
        <w:t>Evaluare</w:t>
      </w:r>
      <w:r w:rsidR="008911D7">
        <w:rPr>
          <w:b/>
          <w:lang w:val="fr-FR"/>
        </w:rPr>
        <w:t>a periodică a cadrelor didactice</w:t>
      </w:r>
    </w:p>
    <w:p w:rsidR="0089641D" w:rsidRPr="007D6B2D" w:rsidRDefault="0089641D" w:rsidP="007145B0">
      <w:pPr>
        <w:autoSpaceDE w:val="0"/>
        <w:ind w:firstLine="720"/>
        <w:jc w:val="both"/>
        <w:rPr>
          <w:lang w:val="fr-FR"/>
        </w:rPr>
      </w:pPr>
      <w:r w:rsidRPr="00490324">
        <w:rPr>
          <w:lang w:val="fr-FR"/>
        </w:rPr>
        <w:t xml:space="preserve">Comisia CEAC de la nivelul facultăţii şi-a însuşit procedurile şi regulamentele interne ale universităţii, privind </w:t>
      </w:r>
      <w:r w:rsidRPr="00490324">
        <w:rPr>
          <w:i/>
          <w:lang w:val="fr-FR"/>
        </w:rPr>
        <w:t xml:space="preserve">evaluarea periodică a calităţii corpului profesional. </w:t>
      </w:r>
      <w:r w:rsidRPr="00490324">
        <w:rPr>
          <w:lang w:val="fr-FR"/>
        </w:rPr>
        <w:t>În acest sens, s</w:t>
      </w:r>
      <w:r w:rsidRPr="00490324">
        <w:rPr>
          <w:lang w:val="fr-FR"/>
        </w:rPr>
        <w:noBreakHyphen/>
        <w:t>au avut în vedere următoarele aspecte:</w:t>
      </w:r>
    </w:p>
    <w:p w:rsidR="000F04A9" w:rsidRDefault="00344E3B" w:rsidP="007145B0">
      <w:pPr>
        <w:jc w:val="both"/>
        <w:rPr>
          <w:bCs/>
          <w:lang w:val="ro-RO"/>
        </w:rPr>
      </w:pPr>
      <w:r w:rsidRPr="009E2464">
        <w:rPr>
          <w:bCs/>
          <w:lang w:val="ro-RO"/>
        </w:rPr>
        <w:tab/>
      </w:r>
    </w:p>
    <w:p w:rsidR="00344E3B" w:rsidRDefault="00D7411C" w:rsidP="007145B0">
      <w:pPr>
        <w:jc w:val="both"/>
        <w:rPr>
          <w:bCs/>
          <w:i/>
          <w:lang w:val="ro-RO"/>
        </w:rPr>
      </w:pPr>
      <w:r w:rsidRPr="009E2464">
        <w:rPr>
          <w:bCs/>
          <w:i/>
          <w:lang w:val="ro-RO"/>
        </w:rPr>
        <w:t>Evaluarea cadrelor didactice de către studenţi</w:t>
      </w:r>
    </w:p>
    <w:p w:rsidR="007145B0" w:rsidRDefault="007145B0" w:rsidP="007145B0">
      <w:pPr>
        <w:jc w:val="both"/>
        <w:rPr>
          <w:bCs/>
          <w:i/>
          <w:lang w:val="ro-RO"/>
        </w:rPr>
      </w:pPr>
    </w:p>
    <w:p w:rsidR="0089641D" w:rsidRPr="00490324" w:rsidRDefault="00132BFE" w:rsidP="007145B0">
      <w:pPr>
        <w:shd w:val="clear" w:color="auto" w:fill="FFFFFF"/>
        <w:jc w:val="both"/>
        <w:rPr>
          <w:lang w:val="fr-FR"/>
        </w:rPr>
      </w:pPr>
      <w:r>
        <w:rPr>
          <w:lang w:val="fr-FR"/>
        </w:rPr>
        <w:tab/>
      </w:r>
      <w:r w:rsidR="0089641D" w:rsidRPr="00490324">
        <w:rPr>
          <w:lang w:val="fr-FR"/>
        </w:rPr>
        <w:t>Evaluarea cadrelor didactice de catre studenti</w:t>
      </w:r>
      <w:r w:rsidR="00310347">
        <w:rPr>
          <w:lang w:val="fr-FR"/>
        </w:rPr>
        <w:t xml:space="preserve"> a fost</w:t>
      </w:r>
      <w:r w:rsidR="00024311">
        <w:rPr>
          <w:lang w:val="fr-FR"/>
        </w:rPr>
        <w:t xml:space="preserve"> efectuată în perioada 23.02.2015 – 8.03.2015</w:t>
      </w:r>
      <w:r w:rsidR="00310347">
        <w:rPr>
          <w:lang w:val="fr-FR"/>
        </w:rPr>
        <w:t xml:space="preserve"> </w:t>
      </w:r>
      <w:r w:rsidR="0089641D" w:rsidRPr="00490324">
        <w:rPr>
          <w:lang w:val="fr-FR"/>
        </w:rPr>
        <w:t xml:space="preserve">conform procedurii de evaluare a cadrelor didactice de către </w:t>
      </w:r>
      <w:r w:rsidR="00BD6AA0">
        <w:rPr>
          <w:lang w:val="fr-FR"/>
        </w:rPr>
        <w:t>studenţi</w:t>
      </w:r>
      <w:r w:rsidR="0089641D" w:rsidRPr="00490324">
        <w:rPr>
          <w:lang w:val="fr-FR"/>
        </w:rPr>
        <w:t>.</w:t>
      </w:r>
      <w:r w:rsidR="0089641D" w:rsidRPr="00490324">
        <w:rPr>
          <w:bCs/>
          <w:lang w:val="fr-FR"/>
        </w:rPr>
        <w:t xml:space="preserve"> Nu au fost înregistrate probleme în realizarea acestei activităţi, evaluarea cadrelor didactice de către studenţi </w:t>
      </w:r>
      <w:r w:rsidR="00310347">
        <w:rPr>
          <w:bCs/>
          <w:lang w:val="fr-FR"/>
        </w:rPr>
        <w:t>folosind chestionare</w:t>
      </w:r>
      <w:r w:rsidR="00BD6AA0">
        <w:rPr>
          <w:bCs/>
          <w:lang w:val="fr-FR"/>
        </w:rPr>
        <w:t>le</w:t>
      </w:r>
      <w:r w:rsidR="0089641D" w:rsidRPr="00490324">
        <w:rPr>
          <w:bCs/>
          <w:lang w:val="fr-FR"/>
        </w:rPr>
        <w:t xml:space="preserve"> desfăşurându-se normal.</w:t>
      </w:r>
    </w:p>
    <w:p w:rsidR="006C0BB6" w:rsidRPr="00132BFE" w:rsidRDefault="00132BFE" w:rsidP="007145B0">
      <w:pPr>
        <w:shd w:val="clear" w:color="auto" w:fill="FFFFFF"/>
        <w:spacing w:after="240"/>
        <w:ind w:firstLine="720"/>
        <w:jc w:val="both"/>
        <w:rPr>
          <w:lang w:val="fr-FR"/>
        </w:rPr>
      </w:pPr>
      <w:r w:rsidRPr="00132BFE">
        <w:rPr>
          <w:lang w:val="fr-FR"/>
        </w:rPr>
        <w:t>Au fost evaluate 16</w:t>
      </w:r>
      <w:r w:rsidR="00D13909" w:rsidRPr="00132BFE">
        <w:rPr>
          <w:lang w:val="fr-FR"/>
        </w:rPr>
        <w:t xml:space="preserve"> cadre didactice </w:t>
      </w:r>
      <w:r w:rsidRPr="00132BFE">
        <w:rPr>
          <w:lang w:val="fr-FR"/>
        </w:rPr>
        <w:t>cu norma de baz</w:t>
      </w:r>
      <w:r w:rsidRPr="00132BFE">
        <w:rPr>
          <w:lang w:val="ro-RO"/>
        </w:rPr>
        <w:t>ă</w:t>
      </w:r>
      <w:r w:rsidRPr="00132BFE">
        <w:rPr>
          <w:lang w:val="fr-FR"/>
        </w:rPr>
        <w:t xml:space="preserve"> în FEFS,</w:t>
      </w:r>
      <w:r>
        <w:rPr>
          <w:lang w:val="fr-FR"/>
        </w:rPr>
        <w:t xml:space="preserve"> </w:t>
      </w:r>
      <w:r w:rsidR="00D13909" w:rsidRPr="00132BFE">
        <w:rPr>
          <w:lang w:val="fr-FR"/>
        </w:rPr>
        <w:t>care au susţinut activitate didactică în semestru</w:t>
      </w:r>
      <w:r>
        <w:rPr>
          <w:lang w:val="fr-FR"/>
        </w:rPr>
        <w:t>l I, anul universitar 2014/2015.</w:t>
      </w:r>
      <w:r w:rsidR="00D13909" w:rsidRPr="00132BFE">
        <w:rPr>
          <w:lang w:val="fr-FR"/>
        </w:rPr>
        <w:t xml:space="preserve"> </w:t>
      </w:r>
      <w:r w:rsidR="002936AE" w:rsidRPr="00132BFE">
        <w:rPr>
          <w:bCs/>
          <w:lang w:val="ro-RO"/>
        </w:rPr>
        <w:t>Î</w:t>
      </w:r>
      <w:r w:rsidR="00D7411C" w:rsidRPr="00132BFE">
        <w:rPr>
          <w:bCs/>
          <w:lang w:val="ro-RO"/>
        </w:rPr>
        <w:t xml:space="preserve">n </w:t>
      </w:r>
      <w:r w:rsidR="00D13909" w:rsidRPr="00132BFE">
        <w:rPr>
          <w:bCs/>
          <w:lang w:val="ro-RO"/>
        </w:rPr>
        <w:t>urma evaluă</w:t>
      </w:r>
      <w:r>
        <w:rPr>
          <w:bCs/>
          <w:lang w:val="ro-RO"/>
        </w:rPr>
        <w:t>rii pentru anul 2014, 1</w:t>
      </w:r>
      <w:r w:rsidR="00D13909" w:rsidRPr="00132BFE">
        <w:rPr>
          <w:bCs/>
          <w:lang w:val="ro-RO"/>
        </w:rPr>
        <w:t>5</w:t>
      </w:r>
      <w:r w:rsidR="00F04C52" w:rsidRPr="00132BFE">
        <w:rPr>
          <w:bCs/>
          <w:lang w:val="ro-RO"/>
        </w:rPr>
        <w:t xml:space="preserve"> cadre didactice au obţinut calificativul </w:t>
      </w:r>
      <w:r>
        <w:rPr>
          <w:bCs/>
          <w:lang w:val="ro-RO"/>
        </w:rPr>
        <w:t>FOARTE BINE iar 1 cadru didactic</w:t>
      </w:r>
      <w:r w:rsidR="006C0BB6" w:rsidRPr="00132BFE">
        <w:rPr>
          <w:bCs/>
          <w:lang w:val="ro-RO"/>
        </w:rPr>
        <w:t xml:space="preserve"> calificativul BINE</w:t>
      </w:r>
    </w:p>
    <w:tbl>
      <w:tblPr>
        <w:tblW w:w="87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1063"/>
        <w:gridCol w:w="1325"/>
        <w:gridCol w:w="1277"/>
        <w:gridCol w:w="1445"/>
        <w:gridCol w:w="1670"/>
      </w:tblGrid>
      <w:tr w:rsidR="006C0BB6" w:rsidRPr="00FD0209" w:rsidTr="00113159">
        <w:tc>
          <w:tcPr>
            <w:tcW w:w="1980" w:type="dxa"/>
            <w:vMerge w:val="restart"/>
            <w:vAlign w:val="center"/>
          </w:tcPr>
          <w:p w:rsidR="006C0BB6" w:rsidRPr="00FD0209" w:rsidRDefault="006C0BB6" w:rsidP="00AD68DB">
            <w:r w:rsidRPr="00FD0209">
              <w:t>Gradul didactic</w:t>
            </w:r>
          </w:p>
        </w:tc>
        <w:tc>
          <w:tcPr>
            <w:tcW w:w="1063" w:type="dxa"/>
            <w:vMerge w:val="restart"/>
            <w:vAlign w:val="center"/>
          </w:tcPr>
          <w:p w:rsidR="006C0BB6" w:rsidRPr="00FD0209" w:rsidRDefault="006C0BB6" w:rsidP="00AD68DB">
            <w:r w:rsidRPr="00FD0209">
              <w:t>Nr. cadre didactice evaluate</w:t>
            </w:r>
          </w:p>
        </w:tc>
        <w:tc>
          <w:tcPr>
            <w:tcW w:w="5717" w:type="dxa"/>
            <w:gridSpan w:val="4"/>
          </w:tcPr>
          <w:p w:rsidR="006C0BB6" w:rsidRPr="00FD0209" w:rsidRDefault="006C0BB6" w:rsidP="00AD68DB">
            <w:pPr>
              <w:jc w:val="center"/>
            </w:pPr>
            <w:r w:rsidRPr="00FD0209">
              <w:t>Calificativul obţinut</w:t>
            </w:r>
          </w:p>
        </w:tc>
      </w:tr>
      <w:tr w:rsidR="006C0BB6" w:rsidRPr="00FD0209" w:rsidTr="00113159">
        <w:tc>
          <w:tcPr>
            <w:tcW w:w="1980" w:type="dxa"/>
            <w:vMerge/>
            <w:vAlign w:val="center"/>
          </w:tcPr>
          <w:p w:rsidR="006C0BB6" w:rsidRPr="00FD0209" w:rsidRDefault="006C0BB6" w:rsidP="00AD68DB"/>
        </w:tc>
        <w:tc>
          <w:tcPr>
            <w:tcW w:w="1063" w:type="dxa"/>
            <w:vMerge/>
            <w:vAlign w:val="center"/>
          </w:tcPr>
          <w:p w:rsidR="006C0BB6" w:rsidRPr="00FD0209" w:rsidRDefault="006C0BB6" w:rsidP="00AD68DB"/>
        </w:tc>
        <w:tc>
          <w:tcPr>
            <w:tcW w:w="1325" w:type="dxa"/>
          </w:tcPr>
          <w:p w:rsidR="006C0BB6" w:rsidRPr="00FD0209" w:rsidRDefault="006C0BB6" w:rsidP="00AD68DB">
            <w:r w:rsidRPr="00FD0209">
              <w:t>Foarte bine</w:t>
            </w:r>
          </w:p>
        </w:tc>
        <w:tc>
          <w:tcPr>
            <w:tcW w:w="1277" w:type="dxa"/>
          </w:tcPr>
          <w:p w:rsidR="006C0BB6" w:rsidRPr="00FD0209" w:rsidRDefault="006C0BB6" w:rsidP="00AD68DB">
            <w:r w:rsidRPr="00FD0209">
              <w:t>Bine</w:t>
            </w:r>
          </w:p>
        </w:tc>
        <w:tc>
          <w:tcPr>
            <w:tcW w:w="1445" w:type="dxa"/>
          </w:tcPr>
          <w:p w:rsidR="006C0BB6" w:rsidRPr="00FD0209" w:rsidRDefault="006C0BB6" w:rsidP="00AD68DB">
            <w:r w:rsidRPr="00FD0209">
              <w:t>Satisfăcător</w:t>
            </w:r>
          </w:p>
        </w:tc>
        <w:tc>
          <w:tcPr>
            <w:tcW w:w="1670" w:type="dxa"/>
          </w:tcPr>
          <w:p w:rsidR="006C0BB6" w:rsidRPr="00FD0209" w:rsidRDefault="006C0BB6" w:rsidP="00AD68DB">
            <w:r w:rsidRPr="00FD0209">
              <w:t>Nesatisfăcător</w:t>
            </w:r>
          </w:p>
        </w:tc>
      </w:tr>
      <w:tr w:rsidR="006C0BB6" w:rsidRPr="00FD0209" w:rsidTr="00113159">
        <w:tc>
          <w:tcPr>
            <w:tcW w:w="1980" w:type="dxa"/>
          </w:tcPr>
          <w:p w:rsidR="006C0BB6" w:rsidRPr="00FD0209" w:rsidRDefault="006C0BB6" w:rsidP="00AD68DB">
            <w:r w:rsidRPr="00FD0209">
              <w:t>Profesor</w:t>
            </w:r>
          </w:p>
        </w:tc>
        <w:tc>
          <w:tcPr>
            <w:tcW w:w="1063" w:type="dxa"/>
          </w:tcPr>
          <w:p w:rsidR="006C0BB6" w:rsidRPr="00FD0209" w:rsidRDefault="006C0BB6" w:rsidP="00AD68DB">
            <w:r w:rsidRPr="00FD0209">
              <w:t>3</w:t>
            </w:r>
          </w:p>
        </w:tc>
        <w:tc>
          <w:tcPr>
            <w:tcW w:w="1325" w:type="dxa"/>
          </w:tcPr>
          <w:p w:rsidR="006C0BB6" w:rsidRPr="00FD0209" w:rsidRDefault="006C0BB6" w:rsidP="00AD68DB">
            <w:r w:rsidRPr="00FD0209">
              <w:t>3</w:t>
            </w:r>
          </w:p>
        </w:tc>
        <w:tc>
          <w:tcPr>
            <w:tcW w:w="1277" w:type="dxa"/>
          </w:tcPr>
          <w:p w:rsidR="006C0BB6" w:rsidRPr="00FD0209" w:rsidRDefault="006C0BB6" w:rsidP="00AD68DB"/>
        </w:tc>
        <w:tc>
          <w:tcPr>
            <w:tcW w:w="1445" w:type="dxa"/>
          </w:tcPr>
          <w:p w:rsidR="006C0BB6" w:rsidRPr="00FD0209" w:rsidRDefault="006C0BB6" w:rsidP="00AD68DB"/>
        </w:tc>
        <w:tc>
          <w:tcPr>
            <w:tcW w:w="1670" w:type="dxa"/>
          </w:tcPr>
          <w:p w:rsidR="006C0BB6" w:rsidRPr="00FD0209" w:rsidRDefault="006C0BB6" w:rsidP="00AD68DB"/>
        </w:tc>
      </w:tr>
      <w:tr w:rsidR="006C0BB6" w:rsidRPr="00FD0209" w:rsidTr="00113159">
        <w:tc>
          <w:tcPr>
            <w:tcW w:w="1980" w:type="dxa"/>
          </w:tcPr>
          <w:p w:rsidR="006C0BB6" w:rsidRPr="00FD0209" w:rsidRDefault="006C0BB6" w:rsidP="00AD68DB">
            <w:r w:rsidRPr="00FD0209">
              <w:t>Conferenţiar</w:t>
            </w:r>
          </w:p>
        </w:tc>
        <w:tc>
          <w:tcPr>
            <w:tcW w:w="1063" w:type="dxa"/>
          </w:tcPr>
          <w:p w:rsidR="006C0BB6" w:rsidRPr="00FD0209" w:rsidRDefault="006C0BB6" w:rsidP="00AD68DB">
            <w:r w:rsidRPr="00FD0209">
              <w:t>4</w:t>
            </w:r>
          </w:p>
        </w:tc>
        <w:tc>
          <w:tcPr>
            <w:tcW w:w="1325" w:type="dxa"/>
          </w:tcPr>
          <w:p w:rsidR="006C0BB6" w:rsidRPr="00FD0209" w:rsidRDefault="006C0BB6" w:rsidP="00AD68DB">
            <w:r w:rsidRPr="00FD0209">
              <w:t>3</w:t>
            </w:r>
          </w:p>
        </w:tc>
        <w:tc>
          <w:tcPr>
            <w:tcW w:w="1277" w:type="dxa"/>
          </w:tcPr>
          <w:p w:rsidR="006C0BB6" w:rsidRPr="00FD0209" w:rsidRDefault="006C0BB6" w:rsidP="00AD68DB">
            <w:r w:rsidRPr="00FD0209">
              <w:t>1</w:t>
            </w:r>
          </w:p>
        </w:tc>
        <w:tc>
          <w:tcPr>
            <w:tcW w:w="1445" w:type="dxa"/>
          </w:tcPr>
          <w:p w:rsidR="006C0BB6" w:rsidRPr="00FD0209" w:rsidRDefault="006C0BB6" w:rsidP="00AD68DB"/>
        </w:tc>
        <w:tc>
          <w:tcPr>
            <w:tcW w:w="1670" w:type="dxa"/>
          </w:tcPr>
          <w:p w:rsidR="006C0BB6" w:rsidRPr="00FD0209" w:rsidRDefault="006C0BB6" w:rsidP="00AD68DB"/>
        </w:tc>
      </w:tr>
      <w:tr w:rsidR="006C0BB6" w:rsidRPr="00FD0209" w:rsidTr="00113159">
        <w:tc>
          <w:tcPr>
            <w:tcW w:w="1980" w:type="dxa"/>
          </w:tcPr>
          <w:p w:rsidR="006C0BB6" w:rsidRPr="00FD0209" w:rsidRDefault="006C0BB6" w:rsidP="00AD68DB">
            <w:r w:rsidRPr="00FD0209">
              <w:t>Lector/ Şef lucrări</w:t>
            </w:r>
          </w:p>
        </w:tc>
        <w:tc>
          <w:tcPr>
            <w:tcW w:w="1063" w:type="dxa"/>
          </w:tcPr>
          <w:p w:rsidR="006C0BB6" w:rsidRPr="00FD0209" w:rsidRDefault="006C0BB6" w:rsidP="00AD68DB">
            <w:r w:rsidRPr="00FD0209">
              <w:t>5</w:t>
            </w:r>
          </w:p>
        </w:tc>
        <w:tc>
          <w:tcPr>
            <w:tcW w:w="1325" w:type="dxa"/>
          </w:tcPr>
          <w:p w:rsidR="006C0BB6" w:rsidRPr="00FD0209" w:rsidRDefault="006C0BB6" w:rsidP="00AD68DB">
            <w:r w:rsidRPr="00FD0209">
              <w:t>5</w:t>
            </w:r>
          </w:p>
        </w:tc>
        <w:tc>
          <w:tcPr>
            <w:tcW w:w="1277" w:type="dxa"/>
          </w:tcPr>
          <w:p w:rsidR="006C0BB6" w:rsidRPr="00FD0209" w:rsidRDefault="006C0BB6" w:rsidP="00AD68DB"/>
        </w:tc>
        <w:tc>
          <w:tcPr>
            <w:tcW w:w="1445" w:type="dxa"/>
          </w:tcPr>
          <w:p w:rsidR="006C0BB6" w:rsidRPr="00FD0209" w:rsidRDefault="006C0BB6" w:rsidP="00AD68DB"/>
        </w:tc>
        <w:tc>
          <w:tcPr>
            <w:tcW w:w="1670" w:type="dxa"/>
          </w:tcPr>
          <w:p w:rsidR="006C0BB6" w:rsidRPr="00FD0209" w:rsidRDefault="006C0BB6" w:rsidP="00AD68DB"/>
        </w:tc>
      </w:tr>
      <w:tr w:rsidR="006C0BB6" w:rsidRPr="00FD0209" w:rsidTr="00113159">
        <w:tc>
          <w:tcPr>
            <w:tcW w:w="1980" w:type="dxa"/>
          </w:tcPr>
          <w:p w:rsidR="006C0BB6" w:rsidRPr="00FD0209" w:rsidRDefault="006C0BB6" w:rsidP="00AD68DB">
            <w:r w:rsidRPr="00FD0209">
              <w:t>Asistent</w:t>
            </w:r>
          </w:p>
        </w:tc>
        <w:tc>
          <w:tcPr>
            <w:tcW w:w="1063" w:type="dxa"/>
          </w:tcPr>
          <w:p w:rsidR="006C0BB6" w:rsidRPr="00FD0209" w:rsidRDefault="006C0BB6" w:rsidP="00AD68DB">
            <w:r w:rsidRPr="00FD0209">
              <w:t>4</w:t>
            </w:r>
          </w:p>
        </w:tc>
        <w:tc>
          <w:tcPr>
            <w:tcW w:w="1325" w:type="dxa"/>
          </w:tcPr>
          <w:p w:rsidR="006C0BB6" w:rsidRPr="00FD0209" w:rsidRDefault="006C0BB6" w:rsidP="00AD68DB">
            <w:r w:rsidRPr="00FD0209">
              <w:t>4</w:t>
            </w:r>
          </w:p>
        </w:tc>
        <w:tc>
          <w:tcPr>
            <w:tcW w:w="1277" w:type="dxa"/>
          </w:tcPr>
          <w:p w:rsidR="006C0BB6" w:rsidRPr="00FD0209" w:rsidRDefault="006C0BB6" w:rsidP="00AD68DB"/>
        </w:tc>
        <w:tc>
          <w:tcPr>
            <w:tcW w:w="1445" w:type="dxa"/>
          </w:tcPr>
          <w:p w:rsidR="006C0BB6" w:rsidRPr="00FD0209" w:rsidRDefault="006C0BB6" w:rsidP="00AD68DB"/>
        </w:tc>
        <w:tc>
          <w:tcPr>
            <w:tcW w:w="1670" w:type="dxa"/>
          </w:tcPr>
          <w:p w:rsidR="006C0BB6" w:rsidRPr="00FD0209" w:rsidRDefault="006C0BB6" w:rsidP="00AD68DB"/>
        </w:tc>
      </w:tr>
    </w:tbl>
    <w:p w:rsidR="00132BFE" w:rsidRDefault="00132BFE" w:rsidP="007145B0">
      <w:pPr>
        <w:ind w:firstLine="720"/>
        <w:jc w:val="both"/>
        <w:rPr>
          <w:bCs/>
          <w:i/>
          <w:color w:val="000000"/>
          <w:lang w:val="ro-RO"/>
        </w:rPr>
      </w:pPr>
    </w:p>
    <w:p w:rsidR="00D32BAA" w:rsidRPr="009E2464" w:rsidRDefault="00D32BAA" w:rsidP="007145B0">
      <w:pPr>
        <w:ind w:firstLine="720"/>
        <w:jc w:val="both"/>
        <w:rPr>
          <w:bCs/>
          <w:i/>
          <w:color w:val="000000"/>
          <w:lang w:val="ro-RO"/>
        </w:rPr>
      </w:pPr>
      <w:r w:rsidRPr="009E2464">
        <w:rPr>
          <w:bCs/>
          <w:i/>
          <w:color w:val="000000"/>
          <w:lang w:val="ro-RO"/>
        </w:rPr>
        <w:t>Evaluarea colegială</w:t>
      </w:r>
    </w:p>
    <w:p w:rsidR="00CE61EA" w:rsidRDefault="00D32BAA" w:rsidP="007145B0">
      <w:pPr>
        <w:jc w:val="both"/>
        <w:rPr>
          <w:bCs/>
          <w:color w:val="000000"/>
          <w:lang w:val="ro-RO"/>
        </w:rPr>
      </w:pPr>
      <w:r w:rsidRPr="009E2464">
        <w:rPr>
          <w:bCs/>
          <w:color w:val="000000"/>
          <w:lang w:val="ro-RO"/>
        </w:rPr>
        <w:tab/>
      </w:r>
      <w:r w:rsidR="00F560A7" w:rsidRPr="009E2464">
        <w:rPr>
          <w:bCs/>
          <w:color w:val="000000"/>
          <w:lang w:val="ro-RO"/>
        </w:rPr>
        <w:t xml:space="preserve">Conform regulamentului de evaluare a corpului profesoral, evaluarea se face de preferinţă la finalul anului universitar, în </w:t>
      </w:r>
      <w:r w:rsidR="00113159">
        <w:rPr>
          <w:bCs/>
          <w:color w:val="000000"/>
          <w:lang w:val="ro-RO"/>
        </w:rPr>
        <w:t xml:space="preserve">urma evaluării colegiale </w:t>
      </w:r>
      <w:r w:rsidR="00132BFE">
        <w:rPr>
          <w:bCs/>
          <w:color w:val="000000"/>
          <w:lang w:val="ro-RO"/>
        </w:rPr>
        <w:t xml:space="preserve">toate cele </w:t>
      </w:r>
      <w:r w:rsidR="00113159">
        <w:rPr>
          <w:bCs/>
          <w:color w:val="000000"/>
          <w:lang w:val="ro-RO"/>
        </w:rPr>
        <w:t>16</w:t>
      </w:r>
      <w:r w:rsidR="00F560A7" w:rsidRPr="009E2464">
        <w:rPr>
          <w:bCs/>
          <w:color w:val="000000"/>
          <w:lang w:val="ro-RO"/>
        </w:rPr>
        <w:t xml:space="preserve"> cad</w:t>
      </w:r>
      <w:r w:rsidR="00880386">
        <w:rPr>
          <w:bCs/>
          <w:color w:val="000000"/>
          <w:lang w:val="ro-RO"/>
        </w:rPr>
        <w:t>re</w:t>
      </w:r>
      <w:r w:rsidR="00F560A7" w:rsidRPr="009E2464">
        <w:rPr>
          <w:bCs/>
          <w:color w:val="000000"/>
          <w:lang w:val="ro-RO"/>
        </w:rPr>
        <w:t xml:space="preserve"> didactice au obţinut calificativul FOARTE BINE.</w:t>
      </w:r>
    </w:p>
    <w:p w:rsidR="007145B0" w:rsidRPr="009E2464" w:rsidRDefault="007145B0" w:rsidP="007145B0">
      <w:pPr>
        <w:jc w:val="both"/>
        <w:rPr>
          <w:bCs/>
          <w:color w:val="000000"/>
          <w:lang w:val="ro-RO"/>
        </w:rPr>
      </w:pPr>
    </w:p>
    <w:tbl>
      <w:tblPr>
        <w:tblW w:w="87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1068"/>
        <w:gridCol w:w="1325"/>
        <w:gridCol w:w="1277"/>
        <w:gridCol w:w="1445"/>
        <w:gridCol w:w="1670"/>
      </w:tblGrid>
      <w:tr w:rsidR="00113159" w:rsidRPr="00FD0209" w:rsidTr="00113159">
        <w:tc>
          <w:tcPr>
            <w:tcW w:w="1980" w:type="dxa"/>
            <w:vMerge w:val="restart"/>
            <w:vAlign w:val="center"/>
          </w:tcPr>
          <w:p w:rsidR="00113159" w:rsidRPr="00FD0209" w:rsidRDefault="00113159" w:rsidP="00BE3B9E">
            <w:r w:rsidRPr="00FD0209">
              <w:t>Gradul didactic</w:t>
            </w:r>
          </w:p>
        </w:tc>
        <w:tc>
          <w:tcPr>
            <w:tcW w:w="1068" w:type="dxa"/>
            <w:vMerge w:val="restart"/>
            <w:vAlign w:val="center"/>
          </w:tcPr>
          <w:p w:rsidR="00113159" w:rsidRPr="00FD0209" w:rsidRDefault="00113159" w:rsidP="00BE3B9E">
            <w:r w:rsidRPr="00FD0209">
              <w:t>Nr. cadre didactice evaluate</w:t>
            </w:r>
          </w:p>
        </w:tc>
        <w:tc>
          <w:tcPr>
            <w:tcW w:w="5717" w:type="dxa"/>
            <w:gridSpan w:val="4"/>
          </w:tcPr>
          <w:p w:rsidR="00113159" w:rsidRPr="00FD0209" w:rsidRDefault="00113159" w:rsidP="00BE3B9E">
            <w:pPr>
              <w:jc w:val="center"/>
            </w:pPr>
            <w:r w:rsidRPr="00FD0209">
              <w:t>Calificativul obţinut</w:t>
            </w:r>
          </w:p>
        </w:tc>
      </w:tr>
      <w:tr w:rsidR="00113159" w:rsidRPr="00FD0209" w:rsidTr="00113159">
        <w:tc>
          <w:tcPr>
            <w:tcW w:w="1980" w:type="dxa"/>
            <w:vMerge/>
            <w:vAlign w:val="center"/>
          </w:tcPr>
          <w:p w:rsidR="00113159" w:rsidRPr="00FD0209" w:rsidRDefault="00113159" w:rsidP="00BE3B9E"/>
        </w:tc>
        <w:tc>
          <w:tcPr>
            <w:tcW w:w="1068" w:type="dxa"/>
            <w:vMerge/>
            <w:vAlign w:val="center"/>
          </w:tcPr>
          <w:p w:rsidR="00113159" w:rsidRPr="00FD0209" w:rsidRDefault="00113159" w:rsidP="00BE3B9E"/>
        </w:tc>
        <w:tc>
          <w:tcPr>
            <w:tcW w:w="1325" w:type="dxa"/>
          </w:tcPr>
          <w:p w:rsidR="00113159" w:rsidRPr="00FD0209" w:rsidRDefault="00113159" w:rsidP="00BE3B9E">
            <w:r w:rsidRPr="00FD0209">
              <w:t>Foarte bine</w:t>
            </w:r>
          </w:p>
        </w:tc>
        <w:tc>
          <w:tcPr>
            <w:tcW w:w="1277" w:type="dxa"/>
          </w:tcPr>
          <w:p w:rsidR="00113159" w:rsidRPr="00FD0209" w:rsidRDefault="00113159" w:rsidP="00BE3B9E">
            <w:r w:rsidRPr="00FD0209">
              <w:t>Bine</w:t>
            </w:r>
          </w:p>
        </w:tc>
        <w:tc>
          <w:tcPr>
            <w:tcW w:w="1445" w:type="dxa"/>
          </w:tcPr>
          <w:p w:rsidR="00113159" w:rsidRPr="00FD0209" w:rsidRDefault="00113159" w:rsidP="00BE3B9E">
            <w:r w:rsidRPr="00FD0209">
              <w:t>Satisfăcător</w:t>
            </w:r>
          </w:p>
        </w:tc>
        <w:tc>
          <w:tcPr>
            <w:tcW w:w="1670" w:type="dxa"/>
          </w:tcPr>
          <w:p w:rsidR="00113159" w:rsidRPr="00FD0209" w:rsidRDefault="00113159" w:rsidP="00BE3B9E">
            <w:r w:rsidRPr="00FD0209">
              <w:t>Nesatisfăcător</w:t>
            </w:r>
          </w:p>
        </w:tc>
      </w:tr>
      <w:tr w:rsidR="00113159" w:rsidRPr="00FD0209" w:rsidTr="00113159">
        <w:tc>
          <w:tcPr>
            <w:tcW w:w="1980" w:type="dxa"/>
          </w:tcPr>
          <w:p w:rsidR="00113159" w:rsidRPr="00FD0209" w:rsidRDefault="00113159" w:rsidP="00BE3B9E">
            <w:r w:rsidRPr="00FD0209">
              <w:t>Profesor</w:t>
            </w:r>
          </w:p>
        </w:tc>
        <w:tc>
          <w:tcPr>
            <w:tcW w:w="1068" w:type="dxa"/>
          </w:tcPr>
          <w:p w:rsidR="00113159" w:rsidRPr="00FD0209" w:rsidRDefault="00113159" w:rsidP="00BE3B9E">
            <w:r w:rsidRPr="00FD0209">
              <w:t>3</w:t>
            </w:r>
          </w:p>
        </w:tc>
        <w:tc>
          <w:tcPr>
            <w:tcW w:w="1325" w:type="dxa"/>
          </w:tcPr>
          <w:p w:rsidR="00113159" w:rsidRPr="00FD0209" w:rsidRDefault="00113159" w:rsidP="00BE3B9E">
            <w:r w:rsidRPr="00FD0209">
              <w:t>3</w:t>
            </w:r>
          </w:p>
        </w:tc>
        <w:tc>
          <w:tcPr>
            <w:tcW w:w="1277" w:type="dxa"/>
          </w:tcPr>
          <w:p w:rsidR="00113159" w:rsidRPr="00FD0209" w:rsidRDefault="00113159" w:rsidP="00BE3B9E"/>
        </w:tc>
        <w:tc>
          <w:tcPr>
            <w:tcW w:w="1445" w:type="dxa"/>
          </w:tcPr>
          <w:p w:rsidR="00113159" w:rsidRPr="00FD0209" w:rsidRDefault="00113159" w:rsidP="00BE3B9E"/>
        </w:tc>
        <w:tc>
          <w:tcPr>
            <w:tcW w:w="1670" w:type="dxa"/>
          </w:tcPr>
          <w:p w:rsidR="00113159" w:rsidRPr="00FD0209" w:rsidRDefault="00113159" w:rsidP="00BE3B9E"/>
        </w:tc>
      </w:tr>
      <w:tr w:rsidR="00113159" w:rsidRPr="00FD0209" w:rsidTr="00113159">
        <w:tc>
          <w:tcPr>
            <w:tcW w:w="1980" w:type="dxa"/>
          </w:tcPr>
          <w:p w:rsidR="00113159" w:rsidRPr="00FD0209" w:rsidRDefault="00113159" w:rsidP="00BE3B9E">
            <w:r w:rsidRPr="00FD0209">
              <w:t>Conferenţiar</w:t>
            </w:r>
          </w:p>
        </w:tc>
        <w:tc>
          <w:tcPr>
            <w:tcW w:w="1068" w:type="dxa"/>
          </w:tcPr>
          <w:p w:rsidR="00113159" w:rsidRPr="00FD0209" w:rsidRDefault="00113159" w:rsidP="00BE3B9E">
            <w:r w:rsidRPr="00FD0209">
              <w:t>4</w:t>
            </w:r>
          </w:p>
        </w:tc>
        <w:tc>
          <w:tcPr>
            <w:tcW w:w="1325" w:type="dxa"/>
          </w:tcPr>
          <w:p w:rsidR="00113159" w:rsidRPr="00FD0209" w:rsidRDefault="00113159" w:rsidP="00BE3B9E">
            <w:r w:rsidRPr="00FD0209">
              <w:t>4</w:t>
            </w:r>
          </w:p>
        </w:tc>
        <w:tc>
          <w:tcPr>
            <w:tcW w:w="1277" w:type="dxa"/>
          </w:tcPr>
          <w:p w:rsidR="00113159" w:rsidRPr="00FD0209" w:rsidRDefault="00113159" w:rsidP="00BE3B9E"/>
        </w:tc>
        <w:tc>
          <w:tcPr>
            <w:tcW w:w="1445" w:type="dxa"/>
          </w:tcPr>
          <w:p w:rsidR="00113159" w:rsidRPr="00FD0209" w:rsidRDefault="00113159" w:rsidP="00BE3B9E"/>
        </w:tc>
        <w:tc>
          <w:tcPr>
            <w:tcW w:w="1670" w:type="dxa"/>
          </w:tcPr>
          <w:p w:rsidR="00113159" w:rsidRPr="00FD0209" w:rsidRDefault="00113159" w:rsidP="00BE3B9E"/>
        </w:tc>
      </w:tr>
      <w:tr w:rsidR="00113159" w:rsidRPr="00FD0209" w:rsidTr="00113159">
        <w:tc>
          <w:tcPr>
            <w:tcW w:w="1980" w:type="dxa"/>
          </w:tcPr>
          <w:p w:rsidR="00113159" w:rsidRPr="00FD0209" w:rsidRDefault="00113159" w:rsidP="00BE3B9E">
            <w:r w:rsidRPr="00FD0209">
              <w:t>Lector/ Şef lucrări</w:t>
            </w:r>
          </w:p>
        </w:tc>
        <w:tc>
          <w:tcPr>
            <w:tcW w:w="1068" w:type="dxa"/>
          </w:tcPr>
          <w:p w:rsidR="00113159" w:rsidRPr="00FD0209" w:rsidRDefault="00113159" w:rsidP="00BE3B9E">
            <w:r w:rsidRPr="00FD0209">
              <w:t>5</w:t>
            </w:r>
          </w:p>
        </w:tc>
        <w:tc>
          <w:tcPr>
            <w:tcW w:w="1325" w:type="dxa"/>
          </w:tcPr>
          <w:p w:rsidR="00113159" w:rsidRPr="00FD0209" w:rsidRDefault="00113159" w:rsidP="00BE3B9E">
            <w:r w:rsidRPr="00FD0209">
              <w:t>5</w:t>
            </w:r>
          </w:p>
        </w:tc>
        <w:tc>
          <w:tcPr>
            <w:tcW w:w="1277" w:type="dxa"/>
          </w:tcPr>
          <w:p w:rsidR="00113159" w:rsidRPr="00FD0209" w:rsidRDefault="00113159" w:rsidP="00BE3B9E"/>
        </w:tc>
        <w:tc>
          <w:tcPr>
            <w:tcW w:w="1445" w:type="dxa"/>
          </w:tcPr>
          <w:p w:rsidR="00113159" w:rsidRPr="00FD0209" w:rsidRDefault="00113159" w:rsidP="00BE3B9E"/>
        </w:tc>
        <w:tc>
          <w:tcPr>
            <w:tcW w:w="1670" w:type="dxa"/>
          </w:tcPr>
          <w:p w:rsidR="00113159" w:rsidRPr="00FD0209" w:rsidRDefault="00113159" w:rsidP="00BE3B9E"/>
        </w:tc>
      </w:tr>
      <w:tr w:rsidR="00113159" w:rsidRPr="00FD0209" w:rsidTr="00113159">
        <w:tc>
          <w:tcPr>
            <w:tcW w:w="1980" w:type="dxa"/>
          </w:tcPr>
          <w:p w:rsidR="00113159" w:rsidRPr="00FD0209" w:rsidRDefault="00113159" w:rsidP="00BE3B9E">
            <w:r w:rsidRPr="00FD0209">
              <w:t>Asistent</w:t>
            </w:r>
          </w:p>
        </w:tc>
        <w:tc>
          <w:tcPr>
            <w:tcW w:w="1068" w:type="dxa"/>
          </w:tcPr>
          <w:p w:rsidR="00113159" w:rsidRPr="00FD0209" w:rsidRDefault="00113159" w:rsidP="00BE3B9E">
            <w:r w:rsidRPr="00FD0209">
              <w:t>4</w:t>
            </w:r>
          </w:p>
        </w:tc>
        <w:tc>
          <w:tcPr>
            <w:tcW w:w="1325" w:type="dxa"/>
          </w:tcPr>
          <w:p w:rsidR="00113159" w:rsidRPr="00FD0209" w:rsidRDefault="00113159" w:rsidP="00BE3B9E">
            <w:r w:rsidRPr="00FD0209">
              <w:t>4</w:t>
            </w:r>
          </w:p>
        </w:tc>
        <w:tc>
          <w:tcPr>
            <w:tcW w:w="1277" w:type="dxa"/>
          </w:tcPr>
          <w:p w:rsidR="00113159" w:rsidRPr="00FD0209" w:rsidRDefault="00113159" w:rsidP="00BE3B9E"/>
        </w:tc>
        <w:tc>
          <w:tcPr>
            <w:tcW w:w="1445" w:type="dxa"/>
          </w:tcPr>
          <w:p w:rsidR="00113159" w:rsidRPr="00FD0209" w:rsidRDefault="00113159" w:rsidP="00BE3B9E"/>
        </w:tc>
        <w:tc>
          <w:tcPr>
            <w:tcW w:w="1670" w:type="dxa"/>
          </w:tcPr>
          <w:p w:rsidR="00113159" w:rsidRPr="00FD0209" w:rsidRDefault="00113159" w:rsidP="00BE3B9E"/>
        </w:tc>
      </w:tr>
    </w:tbl>
    <w:p w:rsidR="0087561D" w:rsidRPr="009E2464" w:rsidRDefault="0087561D" w:rsidP="007145B0">
      <w:pPr>
        <w:autoSpaceDE w:val="0"/>
        <w:autoSpaceDN w:val="0"/>
        <w:adjustRightInd w:val="0"/>
        <w:rPr>
          <w:lang w:val="ro-RO"/>
        </w:rPr>
      </w:pPr>
    </w:p>
    <w:p w:rsidR="006E4265" w:rsidRDefault="0087561D" w:rsidP="007145B0">
      <w:pPr>
        <w:autoSpaceDE w:val="0"/>
        <w:autoSpaceDN w:val="0"/>
        <w:adjustRightInd w:val="0"/>
        <w:ind w:firstLine="720"/>
        <w:rPr>
          <w:lang w:val="ro-RO"/>
        </w:rPr>
      </w:pPr>
      <w:r w:rsidRPr="009E2464">
        <w:rPr>
          <w:lang w:val="ro-RO"/>
        </w:rPr>
        <w:t>Raport</w:t>
      </w:r>
      <w:r w:rsidR="006311B7" w:rsidRPr="009E2464">
        <w:rPr>
          <w:lang w:val="ro-RO"/>
        </w:rPr>
        <w:t xml:space="preserve">ul </w:t>
      </w:r>
      <w:r w:rsidRPr="009E2464">
        <w:rPr>
          <w:lang w:val="ro-RO"/>
        </w:rPr>
        <w:t xml:space="preserve"> anual</w:t>
      </w:r>
      <w:r w:rsidR="006311B7" w:rsidRPr="009E2464">
        <w:rPr>
          <w:lang w:val="ro-RO"/>
        </w:rPr>
        <w:t xml:space="preserve"> </w:t>
      </w:r>
      <w:r w:rsidRPr="009E2464">
        <w:rPr>
          <w:lang w:val="ro-RO"/>
        </w:rPr>
        <w:t xml:space="preserve"> </w:t>
      </w:r>
      <w:r w:rsidR="006C2426">
        <w:rPr>
          <w:lang w:val="ro-RO"/>
        </w:rPr>
        <w:t>al directorilor</w:t>
      </w:r>
      <w:r w:rsidR="006311B7" w:rsidRPr="009E2464">
        <w:rPr>
          <w:lang w:val="ro-RO"/>
        </w:rPr>
        <w:t xml:space="preserve"> de departament </w:t>
      </w:r>
      <w:r w:rsidRPr="009E2464">
        <w:rPr>
          <w:lang w:val="ro-RO"/>
        </w:rPr>
        <w:t xml:space="preserve">privind evaluarea </w:t>
      </w:r>
      <w:r w:rsidR="006E4265" w:rsidRPr="009E2464">
        <w:rPr>
          <w:lang w:val="ro-RO"/>
        </w:rPr>
        <w:t>cadrelor didactice arată că</w:t>
      </w:r>
      <w:r w:rsidR="00880386">
        <w:rPr>
          <w:lang w:val="ro-RO"/>
        </w:rPr>
        <w:t xml:space="preserve"> cele 16</w:t>
      </w:r>
      <w:r w:rsidR="00964C0E" w:rsidRPr="009E2464">
        <w:rPr>
          <w:lang w:val="ro-RO"/>
        </w:rPr>
        <w:t xml:space="preserve"> cadre didactice examinate au obţinut calificativul FOARTE BINE.</w:t>
      </w:r>
    </w:p>
    <w:p w:rsidR="000F04A9" w:rsidRPr="009E2464" w:rsidRDefault="000F04A9" w:rsidP="007145B0">
      <w:pPr>
        <w:autoSpaceDE w:val="0"/>
        <w:autoSpaceDN w:val="0"/>
        <w:adjustRightInd w:val="0"/>
        <w:ind w:firstLine="720"/>
        <w:rPr>
          <w:lang w:val="ro-RO"/>
        </w:rPr>
      </w:pPr>
    </w:p>
    <w:tbl>
      <w:tblPr>
        <w:tblW w:w="87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1068"/>
        <w:gridCol w:w="1320"/>
        <w:gridCol w:w="1282"/>
        <w:gridCol w:w="1445"/>
        <w:gridCol w:w="1670"/>
      </w:tblGrid>
      <w:tr w:rsidR="00113159" w:rsidRPr="00FD0209" w:rsidTr="00113159">
        <w:tc>
          <w:tcPr>
            <w:tcW w:w="1980" w:type="dxa"/>
            <w:vMerge w:val="restart"/>
            <w:vAlign w:val="center"/>
          </w:tcPr>
          <w:p w:rsidR="00113159" w:rsidRPr="00FD0209" w:rsidRDefault="00113159" w:rsidP="00BE3B9E">
            <w:r w:rsidRPr="00FD0209">
              <w:t>Gradul didactic</w:t>
            </w:r>
          </w:p>
        </w:tc>
        <w:tc>
          <w:tcPr>
            <w:tcW w:w="1068" w:type="dxa"/>
            <w:vMerge w:val="restart"/>
            <w:vAlign w:val="center"/>
          </w:tcPr>
          <w:p w:rsidR="00113159" w:rsidRPr="00FD0209" w:rsidRDefault="00113159" w:rsidP="00BE3B9E">
            <w:r w:rsidRPr="00FD0209">
              <w:t>Nr. cadre didactice evaluate</w:t>
            </w:r>
          </w:p>
        </w:tc>
        <w:tc>
          <w:tcPr>
            <w:tcW w:w="5717" w:type="dxa"/>
            <w:gridSpan w:val="4"/>
          </w:tcPr>
          <w:p w:rsidR="00113159" w:rsidRPr="00FD0209" w:rsidRDefault="00113159" w:rsidP="00BE3B9E">
            <w:pPr>
              <w:jc w:val="center"/>
            </w:pPr>
            <w:r w:rsidRPr="00FD0209">
              <w:t>Calificativul obţinut</w:t>
            </w:r>
          </w:p>
        </w:tc>
      </w:tr>
      <w:tr w:rsidR="00113159" w:rsidRPr="00FD0209" w:rsidTr="00113159">
        <w:tc>
          <w:tcPr>
            <w:tcW w:w="1980" w:type="dxa"/>
            <w:vMerge/>
            <w:vAlign w:val="center"/>
          </w:tcPr>
          <w:p w:rsidR="00113159" w:rsidRPr="00FD0209" w:rsidRDefault="00113159" w:rsidP="00BE3B9E"/>
        </w:tc>
        <w:tc>
          <w:tcPr>
            <w:tcW w:w="1068" w:type="dxa"/>
            <w:vMerge/>
            <w:vAlign w:val="center"/>
          </w:tcPr>
          <w:p w:rsidR="00113159" w:rsidRPr="00FD0209" w:rsidRDefault="00113159" w:rsidP="00BE3B9E"/>
        </w:tc>
        <w:tc>
          <w:tcPr>
            <w:tcW w:w="1320" w:type="dxa"/>
          </w:tcPr>
          <w:p w:rsidR="00113159" w:rsidRPr="00FD0209" w:rsidRDefault="00113159" w:rsidP="00BE3B9E">
            <w:r w:rsidRPr="00FD0209">
              <w:t>Foarte bine</w:t>
            </w:r>
          </w:p>
        </w:tc>
        <w:tc>
          <w:tcPr>
            <w:tcW w:w="1282" w:type="dxa"/>
          </w:tcPr>
          <w:p w:rsidR="00113159" w:rsidRPr="00FD0209" w:rsidRDefault="00113159" w:rsidP="00BE3B9E">
            <w:r w:rsidRPr="00FD0209">
              <w:t>Bine</w:t>
            </w:r>
          </w:p>
        </w:tc>
        <w:tc>
          <w:tcPr>
            <w:tcW w:w="1445" w:type="dxa"/>
          </w:tcPr>
          <w:p w:rsidR="00113159" w:rsidRPr="00FD0209" w:rsidRDefault="00113159" w:rsidP="00BE3B9E">
            <w:r w:rsidRPr="00FD0209">
              <w:t>Satisfăcător</w:t>
            </w:r>
          </w:p>
        </w:tc>
        <w:tc>
          <w:tcPr>
            <w:tcW w:w="1670" w:type="dxa"/>
          </w:tcPr>
          <w:p w:rsidR="00113159" w:rsidRPr="00FD0209" w:rsidRDefault="00113159" w:rsidP="00BE3B9E">
            <w:r w:rsidRPr="00FD0209">
              <w:t>Nesatisfăcător</w:t>
            </w:r>
          </w:p>
        </w:tc>
      </w:tr>
      <w:tr w:rsidR="00113159" w:rsidRPr="00FD0209" w:rsidTr="00113159">
        <w:tc>
          <w:tcPr>
            <w:tcW w:w="1980" w:type="dxa"/>
          </w:tcPr>
          <w:p w:rsidR="00113159" w:rsidRPr="00FD0209" w:rsidRDefault="00113159" w:rsidP="00BE3B9E">
            <w:r w:rsidRPr="00FD0209">
              <w:t>Profesor</w:t>
            </w:r>
          </w:p>
        </w:tc>
        <w:tc>
          <w:tcPr>
            <w:tcW w:w="1068" w:type="dxa"/>
          </w:tcPr>
          <w:p w:rsidR="00113159" w:rsidRPr="00FD0209" w:rsidRDefault="00113159" w:rsidP="00BE3B9E">
            <w:r w:rsidRPr="00FD0209">
              <w:t>3</w:t>
            </w:r>
          </w:p>
        </w:tc>
        <w:tc>
          <w:tcPr>
            <w:tcW w:w="1320" w:type="dxa"/>
          </w:tcPr>
          <w:p w:rsidR="00113159" w:rsidRPr="00FD0209" w:rsidRDefault="00113159" w:rsidP="00BE3B9E">
            <w:r w:rsidRPr="00FD0209">
              <w:t>3</w:t>
            </w:r>
          </w:p>
        </w:tc>
        <w:tc>
          <w:tcPr>
            <w:tcW w:w="1282" w:type="dxa"/>
          </w:tcPr>
          <w:p w:rsidR="00113159" w:rsidRPr="00FD0209" w:rsidRDefault="00113159" w:rsidP="00BE3B9E"/>
        </w:tc>
        <w:tc>
          <w:tcPr>
            <w:tcW w:w="1445" w:type="dxa"/>
          </w:tcPr>
          <w:p w:rsidR="00113159" w:rsidRPr="00FD0209" w:rsidRDefault="00113159" w:rsidP="00BE3B9E"/>
        </w:tc>
        <w:tc>
          <w:tcPr>
            <w:tcW w:w="1670" w:type="dxa"/>
          </w:tcPr>
          <w:p w:rsidR="00113159" w:rsidRPr="00FD0209" w:rsidRDefault="00113159" w:rsidP="00BE3B9E"/>
        </w:tc>
      </w:tr>
      <w:tr w:rsidR="00113159" w:rsidRPr="00FD0209" w:rsidTr="00113159">
        <w:tc>
          <w:tcPr>
            <w:tcW w:w="1980" w:type="dxa"/>
          </w:tcPr>
          <w:p w:rsidR="00113159" w:rsidRPr="00FD0209" w:rsidRDefault="00113159" w:rsidP="00BE3B9E">
            <w:r w:rsidRPr="00FD0209">
              <w:t>Conferenţiar</w:t>
            </w:r>
          </w:p>
        </w:tc>
        <w:tc>
          <w:tcPr>
            <w:tcW w:w="1068" w:type="dxa"/>
          </w:tcPr>
          <w:p w:rsidR="00113159" w:rsidRPr="00FD0209" w:rsidRDefault="00113159" w:rsidP="00BE3B9E">
            <w:r w:rsidRPr="00FD0209">
              <w:t>4</w:t>
            </w:r>
          </w:p>
        </w:tc>
        <w:tc>
          <w:tcPr>
            <w:tcW w:w="1320" w:type="dxa"/>
          </w:tcPr>
          <w:p w:rsidR="00113159" w:rsidRPr="00FD0209" w:rsidRDefault="00113159" w:rsidP="00BE3B9E">
            <w:r w:rsidRPr="00FD0209">
              <w:t>4</w:t>
            </w:r>
          </w:p>
        </w:tc>
        <w:tc>
          <w:tcPr>
            <w:tcW w:w="1282" w:type="dxa"/>
          </w:tcPr>
          <w:p w:rsidR="00113159" w:rsidRPr="00FD0209" w:rsidRDefault="00113159" w:rsidP="00BE3B9E"/>
        </w:tc>
        <w:tc>
          <w:tcPr>
            <w:tcW w:w="1445" w:type="dxa"/>
          </w:tcPr>
          <w:p w:rsidR="00113159" w:rsidRPr="00FD0209" w:rsidRDefault="00113159" w:rsidP="00BE3B9E"/>
        </w:tc>
        <w:tc>
          <w:tcPr>
            <w:tcW w:w="1670" w:type="dxa"/>
          </w:tcPr>
          <w:p w:rsidR="00113159" w:rsidRPr="00FD0209" w:rsidRDefault="00113159" w:rsidP="00BE3B9E"/>
        </w:tc>
      </w:tr>
      <w:tr w:rsidR="00113159" w:rsidRPr="00FD0209" w:rsidTr="00113159">
        <w:tc>
          <w:tcPr>
            <w:tcW w:w="1980" w:type="dxa"/>
          </w:tcPr>
          <w:p w:rsidR="00113159" w:rsidRPr="00FD0209" w:rsidRDefault="00113159" w:rsidP="00BE3B9E">
            <w:r w:rsidRPr="00FD0209">
              <w:t>Lector/ Şef lucrări</w:t>
            </w:r>
          </w:p>
        </w:tc>
        <w:tc>
          <w:tcPr>
            <w:tcW w:w="1068" w:type="dxa"/>
          </w:tcPr>
          <w:p w:rsidR="00113159" w:rsidRPr="00FD0209" w:rsidRDefault="00113159" w:rsidP="00BE3B9E">
            <w:r w:rsidRPr="00FD0209">
              <w:t>5</w:t>
            </w:r>
          </w:p>
        </w:tc>
        <w:tc>
          <w:tcPr>
            <w:tcW w:w="1320" w:type="dxa"/>
          </w:tcPr>
          <w:p w:rsidR="00113159" w:rsidRPr="00FD0209" w:rsidRDefault="00113159" w:rsidP="00BE3B9E">
            <w:r w:rsidRPr="00FD0209">
              <w:t>5</w:t>
            </w:r>
          </w:p>
        </w:tc>
        <w:tc>
          <w:tcPr>
            <w:tcW w:w="1282" w:type="dxa"/>
          </w:tcPr>
          <w:p w:rsidR="00113159" w:rsidRPr="00FD0209" w:rsidRDefault="00113159" w:rsidP="00BE3B9E"/>
        </w:tc>
        <w:tc>
          <w:tcPr>
            <w:tcW w:w="1445" w:type="dxa"/>
          </w:tcPr>
          <w:p w:rsidR="00113159" w:rsidRPr="00FD0209" w:rsidRDefault="00113159" w:rsidP="00BE3B9E"/>
        </w:tc>
        <w:tc>
          <w:tcPr>
            <w:tcW w:w="1670" w:type="dxa"/>
          </w:tcPr>
          <w:p w:rsidR="00113159" w:rsidRPr="00FD0209" w:rsidRDefault="00113159" w:rsidP="00BE3B9E"/>
        </w:tc>
      </w:tr>
      <w:tr w:rsidR="00113159" w:rsidRPr="00FD0209" w:rsidTr="00113159">
        <w:tc>
          <w:tcPr>
            <w:tcW w:w="1980" w:type="dxa"/>
          </w:tcPr>
          <w:p w:rsidR="00113159" w:rsidRPr="00FD0209" w:rsidRDefault="00113159" w:rsidP="00BE3B9E">
            <w:r w:rsidRPr="00FD0209">
              <w:t>Asistent</w:t>
            </w:r>
          </w:p>
        </w:tc>
        <w:tc>
          <w:tcPr>
            <w:tcW w:w="1068" w:type="dxa"/>
          </w:tcPr>
          <w:p w:rsidR="00113159" w:rsidRPr="00FD0209" w:rsidRDefault="00113159" w:rsidP="00BE3B9E">
            <w:r w:rsidRPr="00FD0209">
              <w:t>4</w:t>
            </w:r>
          </w:p>
        </w:tc>
        <w:tc>
          <w:tcPr>
            <w:tcW w:w="1320" w:type="dxa"/>
          </w:tcPr>
          <w:p w:rsidR="00113159" w:rsidRPr="00FD0209" w:rsidRDefault="00113159" w:rsidP="00BE3B9E">
            <w:r w:rsidRPr="00FD0209">
              <w:t>4</w:t>
            </w:r>
          </w:p>
        </w:tc>
        <w:tc>
          <w:tcPr>
            <w:tcW w:w="1282" w:type="dxa"/>
          </w:tcPr>
          <w:p w:rsidR="00113159" w:rsidRPr="00FD0209" w:rsidRDefault="00113159" w:rsidP="00BE3B9E"/>
        </w:tc>
        <w:tc>
          <w:tcPr>
            <w:tcW w:w="1445" w:type="dxa"/>
          </w:tcPr>
          <w:p w:rsidR="00113159" w:rsidRPr="00FD0209" w:rsidRDefault="00113159" w:rsidP="00BE3B9E"/>
        </w:tc>
        <w:tc>
          <w:tcPr>
            <w:tcW w:w="1670" w:type="dxa"/>
          </w:tcPr>
          <w:p w:rsidR="00113159" w:rsidRPr="00FD0209" w:rsidRDefault="00113159" w:rsidP="00BE3B9E"/>
        </w:tc>
      </w:tr>
    </w:tbl>
    <w:p w:rsidR="00D4510F" w:rsidRDefault="00D4510F" w:rsidP="00DB4FA1">
      <w:pPr>
        <w:jc w:val="both"/>
        <w:rPr>
          <w:bCs/>
          <w:i/>
          <w:lang w:val="ro-RO"/>
        </w:rPr>
      </w:pPr>
    </w:p>
    <w:p w:rsidR="00351D2C" w:rsidRDefault="00351D2C" w:rsidP="00113159">
      <w:pPr>
        <w:ind w:firstLine="720"/>
        <w:jc w:val="both"/>
        <w:rPr>
          <w:bCs/>
          <w:kern w:val="32"/>
        </w:rPr>
      </w:pPr>
    </w:p>
    <w:p w:rsidR="00351D2C" w:rsidRDefault="00351D2C" w:rsidP="00113159">
      <w:pPr>
        <w:ind w:firstLine="720"/>
        <w:jc w:val="both"/>
        <w:rPr>
          <w:bCs/>
          <w:kern w:val="32"/>
        </w:rPr>
      </w:pPr>
    </w:p>
    <w:p w:rsidR="00351D2C" w:rsidRDefault="00351D2C" w:rsidP="00113159">
      <w:pPr>
        <w:ind w:firstLine="720"/>
        <w:jc w:val="both"/>
        <w:rPr>
          <w:bCs/>
          <w:kern w:val="32"/>
        </w:rPr>
      </w:pPr>
    </w:p>
    <w:p w:rsidR="007145B0" w:rsidRPr="00113159" w:rsidRDefault="007D6B2D" w:rsidP="00113159">
      <w:pPr>
        <w:ind w:firstLine="720"/>
        <w:jc w:val="both"/>
        <w:rPr>
          <w:bCs/>
          <w:kern w:val="32"/>
          <w:lang w:val="fr-FR"/>
        </w:rPr>
      </w:pPr>
      <w:r w:rsidRPr="002E5C1F">
        <w:rPr>
          <w:bCs/>
          <w:kern w:val="32"/>
        </w:rPr>
        <w:lastRenderedPageBreak/>
        <w:t>Autoevalua</w:t>
      </w:r>
      <w:r>
        <w:rPr>
          <w:bCs/>
          <w:kern w:val="32"/>
        </w:rPr>
        <w:t>rea cadrelor didactice din FEFS</w:t>
      </w:r>
      <w:r w:rsidRPr="002E5C1F">
        <w:rPr>
          <w:bCs/>
          <w:kern w:val="32"/>
        </w:rPr>
        <w:t xml:space="preserve"> s-a realizat cu respectarea regulamentului USV privind evaluarea calităţii corpului profesoral. </w:t>
      </w:r>
      <w:r w:rsidRPr="00490324">
        <w:rPr>
          <w:bCs/>
          <w:kern w:val="32"/>
          <w:lang w:val="fr-FR"/>
        </w:rPr>
        <w:t>Au fost întocmite şi predate de directorii de departament situaţiile</w:t>
      </w:r>
      <w:r>
        <w:rPr>
          <w:bCs/>
          <w:kern w:val="32"/>
          <w:lang w:val="fr-FR"/>
        </w:rPr>
        <w:t>,</w:t>
      </w:r>
      <w:r w:rsidRPr="00490324">
        <w:rPr>
          <w:bCs/>
          <w:kern w:val="32"/>
          <w:lang w:val="fr-FR"/>
        </w:rPr>
        <w:t xml:space="preserve"> centralizatoare cu punctajele obţinute de fiecare cadru didactic</w:t>
      </w:r>
      <w:r>
        <w:rPr>
          <w:bCs/>
          <w:kern w:val="32"/>
          <w:lang w:val="fr-FR"/>
        </w:rPr>
        <w:t>,</w:t>
      </w:r>
      <w:r w:rsidRPr="00490324">
        <w:rPr>
          <w:bCs/>
          <w:kern w:val="32"/>
          <w:lang w:val="fr-FR"/>
        </w:rPr>
        <w:t xml:space="preserve"> pen</w:t>
      </w:r>
      <w:r>
        <w:rPr>
          <w:bCs/>
          <w:kern w:val="32"/>
          <w:lang w:val="fr-FR"/>
        </w:rPr>
        <w:t>tru fiecare indicator  di</w:t>
      </w:r>
      <w:r w:rsidRPr="00490324">
        <w:rPr>
          <w:bCs/>
          <w:kern w:val="32"/>
          <w:lang w:val="fr-FR"/>
        </w:rPr>
        <w:t xml:space="preserve">n fişa de autoevaluare a cadrelor didactice. </w:t>
      </w:r>
    </w:p>
    <w:p w:rsidR="0087561D" w:rsidRDefault="00B81415" w:rsidP="007145B0">
      <w:pPr>
        <w:autoSpaceDE w:val="0"/>
        <w:autoSpaceDN w:val="0"/>
        <w:adjustRightInd w:val="0"/>
        <w:rPr>
          <w:lang w:val="ro-RO"/>
        </w:rPr>
      </w:pPr>
      <w:r>
        <w:rPr>
          <w:lang w:val="ro-RO"/>
        </w:rPr>
        <w:tab/>
      </w:r>
      <w:r w:rsidR="0087561D" w:rsidRPr="009E2464">
        <w:rPr>
          <w:lang w:val="ro-RO"/>
        </w:rPr>
        <w:t>Raport</w:t>
      </w:r>
      <w:r w:rsidR="00964C0E" w:rsidRPr="009E2464">
        <w:rPr>
          <w:lang w:val="ro-RO"/>
        </w:rPr>
        <w:t>ul</w:t>
      </w:r>
      <w:r w:rsidR="0087561D" w:rsidRPr="009E2464">
        <w:rPr>
          <w:lang w:val="ro-RO"/>
        </w:rPr>
        <w:t xml:space="preserve"> anual privind </w:t>
      </w:r>
      <w:r w:rsidR="00880386">
        <w:rPr>
          <w:lang w:val="ro-RO"/>
        </w:rPr>
        <w:t xml:space="preserve"> autoevaluarea arată că</w:t>
      </w:r>
      <w:r>
        <w:rPr>
          <w:lang w:val="ro-RO"/>
        </w:rPr>
        <w:t xml:space="preserve"> 10</w:t>
      </w:r>
      <w:r w:rsidR="00DB4FA1">
        <w:rPr>
          <w:lang w:val="ro-RO"/>
        </w:rPr>
        <w:t xml:space="preserve"> cadre</w:t>
      </w:r>
      <w:r w:rsidR="00964C0E" w:rsidRPr="009E2464">
        <w:rPr>
          <w:lang w:val="ro-RO"/>
        </w:rPr>
        <w:t xml:space="preserve"> didactice evaluate au obţinut calificativul de FOARTE BINE</w:t>
      </w:r>
      <w:r>
        <w:rPr>
          <w:lang w:val="ro-RO"/>
        </w:rPr>
        <w:t>, 2 cadre didactice BINE, 2 cadre didactice</w:t>
      </w:r>
      <w:r w:rsidR="00DB4FA1">
        <w:rPr>
          <w:lang w:val="ro-RO"/>
        </w:rPr>
        <w:t xml:space="preserve"> SATISFĂCATOR</w:t>
      </w:r>
      <w:r>
        <w:rPr>
          <w:lang w:val="ro-RO"/>
        </w:rPr>
        <w:t xml:space="preserve"> şi 2 cadre didactice nesatisfăcător</w:t>
      </w:r>
      <w:r w:rsidR="00880386">
        <w:rPr>
          <w:lang w:val="ro-RO"/>
        </w:rPr>
        <w:t>.</w:t>
      </w:r>
      <w:r w:rsidR="00CD55C2" w:rsidRPr="009E2464">
        <w:rPr>
          <w:lang w:val="ro-RO"/>
        </w:rPr>
        <w:t xml:space="preserve"> </w:t>
      </w:r>
    </w:p>
    <w:p w:rsidR="00113159" w:rsidRDefault="00113159" w:rsidP="007145B0">
      <w:pPr>
        <w:autoSpaceDE w:val="0"/>
        <w:autoSpaceDN w:val="0"/>
        <w:adjustRightInd w:val="0"/>
        <w:rPr>
          <w:lang w:val="ro-RO"/>
        </w:rPr>
      </w:pPr>
    </w:p>
    <w:tbl>
      <w:tblPr>
        <w:tblW w:w="87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1063"/>
        <w:gridCol w:w="1325"/>
        <w:gridCol w:w="1277"/>
        <w:gridCol w:w="1445"/>
        <w:gridCol w:w="1670"/>
      </w:tblGrid>
      <w:tr w:rsidR="00113159" w:rsidRPr="00477FF5" w:rsidTr="00113159">
        <w:tc>
          <w:tcPr>
            <w:tcW w:w="1980" w:type="dxa"/>
            <w:vMerge w:val="restart"/>
            <w:vAlign w:val="center"/>
          </w:tcPr>
          <w:p w:rsidR="00113159" w:rsidRPr="00477FF5" w:rsidRDefault="00113159" w:rsidP="00BE3B9E">
            <w:pPr>
              <w:rPr>
                <w:sz w:val="20"/>
                <w:szCs w:val="20"/>
              </w:rPr>
            </w:pPr>
            <w:r w:rsidRPr="00477FF5">
              <w:rPr>
                <w:sz w:val="20"/>
                <w:szCs w:val="20"/>
              </w:rPr>
              <w:t>Gradul didactic</w:t>
            </w:r>
          </w:p>
        </w:tc>
        <w:tc>
          <w:tcPr>
            <w:tcW w:w="1063" w:type="dxa"/>
            <w:vMerge w:val="restart"/>
            <w:vAlign w:val="center"/>
          </w:tcPr>
          <w:p w:rsidR="00113159" w:rsidRPr="00477FF5" w:rsidRDefault="00113159" w:rsidP="00BE3B9E">
            <w:pPr>
              <w:rPr>
                <w:sz w:val="20"/>
                <w:szCs w:val="20"/>
              </w:rPr>
            </w:pPr>
            <w:r w:rsidRPr="00477FF5">
              <w:rPr>
                <w:sz w:val="20"/>
                <w:szCs w:val="20"/>
              </w:rPr>
              <w:t>Nr. cadre didactice evaluate</w:t>
            </w:r>
          </w:p>
        </w:tc>
        <w:tc>
          <w:tcPr>
            <w:tcW w:w="5717" w:type="dxa"/>
            <w:gridSpan w:val="4"/>
          </w:tcPr>
          <w:p w:rsidR="00113159" w:rsidRPr="00477FF5" w:rsidRDefault="00113159" w:rsidP="00BE3B9E">
            <w:pPr>
              <w:jc w:val="center"/>
              <w:rPr>
                <w:sz w:val="20"/>
                <w:szCs w:val="20"/>
              </w:rPr>
            </w:pPr>
            <w:r w:rsidRPr="00477FF5">
              <w:rPr>
                <w:sz w:val="20"/>
                <w:szCs w:val="20"/>
              </w:rPr>
              <w:t>Calificativul obţinut</w:t>
            </w:r>
          </w:p>
        </w:tc>
      </w:tr>
      <w:tr w:rsidR="00113159" w:rsidRPr="00477FF5" w:rsidTr="00113159">
        <w:tc>
          <w:tcPr>
            <w:tcW w:w="1980" w:type="dxa"/>
            <w:vMerge/>
            <w:vAlign w:val="center"/>
          </w:tcPr>
          <w:p w:rsidR="00113159" w:rsidRPr="00477FF5" w:rsidRDefault="00113159" w:rsidP="00BE3B9E">
            <w:pPr>
              <w:rPr>
                <w:sz w:val="20"/>
                <w:szCs w:val="20"/>
              </w:rPr>
            </w:pPr>
          </w:p>
        </w:tc>
        <w:tc>
          <w:tcPr>
            <w:tcW w:w="1063" w:type="dxa"/>
            <w:vMerge/>
            <w:vAlign w:val="center"/>
          </w:tcPr>
          <w:p w:rsidR="00113159" w:rsidRPr="00477FF5" w:rsidRDefault="00113159" w:rsidP="00BE3B9E">
            <w:pPr>
              <w:rPr>
                <w:sz w:val="20"/>
                <w:szCs w:val="20"/>
              </w:rPr>
            </w:pPr>
          </w:p>
        </w:tc>
        <w:tc>
          <w:tcPr>
            <w:tcW w:w="1325" w:type="dxa"/>
          </w:tcPr>
          <w:p w:rsidR="00113159" w:rsidRPr="00477FF5" w:rsidRDefault="00113159" w:rsidP="00BE3B9E">
            <w:pPr>
              <w:rPr>
                <w:sz w:val="20"/>
                <w:szCs w:val="20"/>
              </w:rPr>
            </w:pPr>
            <w:r w:rsidRPr="00477FF5">
              <w:rPr>
                <w:sz w:val="20"/>
                <w:szCs w:val="20"/>
              </w:rPr>
              <w:t>Foarte bine</w:t>
            </w:r>
          </w:p>
        </w:tc>
        <w:tc>
          <w:tcPr>
            <w:tcW w:w="1277" w:type="dxa"/>
          </w:tcPr>
          <w:p w:rsidR="00113159" w:rsidRPr="00477FF5" w:rsidRDefault="00113159" w:rsidP="00BE3B9E">
            <w:pPr>
              <w:rPr>
                <w:sz w:val="20"/>
                <w:szCs w:val="20"/>
              </w:rPr>
            </w:pPr>
            <w:r w:rsidRPr="00477FF5">
              <w:rPr>
                <w:sz w:val="20"/>
                <w:szCs w:val="20"/>
              </w:rPr>
              <w:t>Bine</w:t>
            </w:r>
          </w:p>
        </w:tc>
        <w:tc>
          <w:tcPr>
            <w:tcW w:w="1445" w:type="dxa"/>
          </w:tcPr>
          <w:p w:rsidR="00113159" w:rsidRPr="00477FF5" w:rsidRDefault="00113159" w:rsidP="00BE3B9E">
            <w:pPr>
              <w:rPr>
                <w:sz w:val="20"/>
                <w:szCs w:val="20"/>
              </w:rPr>
            </w:pPr>
            <w:r w:rsidRPr="00477FF5">
              <w:rPr>
                <w:sz w:val="20"/>
                <w:szCs w:val="20"/>
              </w:rPr>
              <w:t>Satisfăcător</w:t>
            </w:r>
          </w:p>
        </w:tc>
        <w:tc>
          <w:tcPr>
            <w:tcW w:w="1670" w:type="dxa"/>
          </w:tcPr>
          <w:p w:rsidR="00113159" w:rsidRPr="00477FF5" w:rsidRDefault="00113159" w:rsidP="00BE3B9E">
            <w:pPr>
              <w:rPr>
                <w:sz w:val="20"/>
                <w:szCs w:val="20"/>
              </w:rPr>
            </w:pPr>
            <w:r w:rsidRPr="00477FF5">
              <w:rPr>
                <w:sz w:val="20"/>
                <w:szCs w:val="20"/>
              </w:rPr>
              <w:t>Nesatisfăcător</w:t>
            </w:r>
          </w:p>
        </w:tc>
      </w:tr>
      <w:tr w:rsidR="00113159" w:rsidRPr="00477FF5" w:rsidTr="00113159">
        <w:tc>
          <w:tcPr>
            <w:tcW w:w="1980" w:type="dxa"/>
          </w:tcPr>
          <w:p w:rsidR="00113159" w:rsidRPr="00477FF5" w:rsidRDefault="00113159" w:rsidP="00BE3B9E">
            <w:pPr>
              <w:rPr>
                <w:sz w:val="20"/>
                <w:szCs w:val="20"/>
              </w:rPr>
            </w:pPr>
            <w:r w:rsidRPr="00477FF5">
              <w:rPr>
                <w:sz w:val="20"/>
                <w:szCs w:val="20"/>
              </w:rPr>
              <w:t>Profesor</w:t>
            </w:r>
          </w:p>
        </w:tc>
        <w:tc>
          <w:tcPr>
            <w:tcW w:w="1063" w:type="dxa"/>
          </w:tcPr>
          <w:p w:rsidR="00113159" w:rsidRPr="00477FF5" w:rsidRDefault="00113159" w:rsidP="00BE3B9E">
            <w:pPr>
              <w:rPr>
                <w:sz w:val="20"/>
                <w:szCs w:val="20"/>
              </w:rPr>
            </w:pPr>
            <w:r>
              <w:rPr>
                <w:sz w:val="20"/>
                <w:szCs w:val="20"/>
              </w:rPr>
              <w:t>3</w:t>
            </w:r>
          </w:p>
        </w:tc>
        <w:tc>
          <w:tcPr>
            <w:tcW w:w="1325" w:type="dxa"/>
          </w:tcPr>
          <w:p w:rsidR="00113159" w:rsidRPr="00477FF5" w:rsidRDefault="00113159" w:rsidP="00BE3B9E">
            <w:pPr>
              <w:rPr>
                <w:sz w:val="20"/>
                <w:szCs w:val="20"/>
              </w:rPr>
            </w:pPr>
            <w:r>
              <w:rPr>
                <w:sz w:val="20"/>
                <w:szCs w:val="20"/>
              </w:rPr>
              <w:t>3</w:t>
            </w:r>
          </w:p>
        </w:tc>
        <w:tc>
          <w:tcPr>
            <w:tcW w:w="1277" w:type="dxa"/>
          </w:tcPr>
          <w:p w:rsidR="00113159" w:rsidRPr="00477FF5" w:rsidRDefault="00113159" w:rsidP="00BE3B9E">
            <w:pPr>
              <w:rPr>
                <w:sz w:val="20"/>
                <w:szCs w:val="20"/>
              </w:rPr>
            </w:pPr>
          </w:p>
        </w:tc>
        <w:tc>
          <w:tcPr>
            <w:tcW w:w="1445" w:type="dxa"/>
          </w:tcPr>
          <w:p w:rsidR="00113159" w:rsidRPr="00477FF5" w:rsidRDefault="00113159" w:rsidP="00BE3B9E">
            <w:pPr>
              <w:rPr>
                <w:sz w:val="20"/>
                <w:szCs w:val="20"/>
              </w:rPr>
            </w:pPr>
          </w:p>
        </w:tc>
        <w:tc>
          <w:tcPr>
            <w:tcW w:w="1670" w:type="dxa"/>
          </w:tcPr>
          <w:p w:rsidR="00113159" w:rsidRPr="00477FF5" w:rsidRDefault="00113159" w:rsidP="00BE3B9E">
            <w:pPr>
              <w:rPr>
                <w:sz w:val="20"/>
                <w:szCs w:val="20"/>
              </w:rPr>
            </w:pPr>
          </w:p>
        </w:tc>
      </w:tr>
      <w:tr w:rsidR="00113159" w:rsidRPr="00477FF5" w:rsidTr="00113159">
        <w:tc>
          <w:tcPr>
            <w:tcW w:w="1980" w:type="dxa"/>
          </w:tcPr>
          <w:p w:rsidR="00113159" w:rsidRPr="00477FF5" w:rsidRDefault="00113159" w:rsidP="00BE3B9E">
            <w:pPr>
              <w:rPr>
                <w:sz w:val="20"/>
                <w:szCs w:val="20"/>
              </w:rPr>
            </w:pPr>
            <w:r w:rsidRPr="00477FF5">
              <w:rPr>
                <w:sz w:val="20"/>
                <w:szCs w:val="20"/>
              </w:rPr>
              <w:t>Conferenţiar</w:t>
            </w:r>
          </w:p>
        </w:tc>
        <w:tc>
          <w:tcPr>
            <w:tcW w:w="1063" w:type="dxa"/>
          </w:tcPr>
          <w:p w:rsidR="00113159" w:rsidRPr="00477FF5" w:rsidRDefault="00113159" w:rsidP="00BE3B9E">
            <w:pPr>
              <w:rPr>
                <w:sz w:val="20"/>
                <w:szCs w:val="20"/>
              </w:rPr>
            </w:pPr>
            <w:r>
              <w:rPr>
                <w:sz w:val="20"/>
                <w:szCs w:val="20"/>
              </w:rPr>
              <w:t>4</w:t>
            </w:r>
          </w:p>
        </w:tc>
        <w:tc>
          <w:tcPr>
            <w:tcW w:w="1325" w:type="dxa"/>
          </w:tcPr>
          <w:p w:rsidR="00113159" w:rsidRPr="00477FF5" w:rsidRDefault="00113159" w:rsidP="00BE3B9E">
            <w:pPr>
              <w:rPr>
                <w:sz w:val="20"/>
                <w:szCs w:val="20"/>
              </w:rPr>
            </w:pPr>
            <w:r>
              <w:rPr>
                <w:sz w:val="20"/>
                <w:szCs w:val="20"/>
              </w:rPr>
              <w:t>3</w:t>
            </w:r>
          </w:p>
        </w:tc>
        <w:tc>
          <w:tcPr>
            <w:tcW w:w="1277" w:type="dxa"/>
          </w:tcPr>
          <w:p w:rsidR="00113159" w:rsidRPr="00477FF5" w:rsidRDefault="00113159" w:rsidP="00BE3B9E">
            <w:pPr>
              <w:rPr>
                <w:sz w:val="20"/>
                <w:szCs w:val="20"/>
              </w:rPr>
            </w:pPr>
            <w:r>
              <w:rPr>
                <w:sz w:val="20"/>
                <w:szCs w:val="20"/>
              </w:rPr>
              <w:t>1</w:t>
            </w:r>
          </w:p>
        </w:tc>
        <w:tc>
          <w:tcPr>
            <w:tcW w:w="1445" w:type="dxa"/>
          </w:tcPr>
          <w:p w:rsidR="00113159" w:rsidRPr="00477FF5" w:rsidRDefault="00113159" w:rsidP="00BE3B9E">
            <w:pPr>
              <w:rPr>
                <w:sz w:val="20"/>
                <w:szCs w:val="20"/>
              </w:rPr>
            </w:pPr>
          </w:p>
        </w:tc>
        <w:tc>
          <w:tcPr>
            <w:tcW w:w="1670" w:type="dxa"/>
          </w:tcPr>
          <w:p w:rsidR="00113159" w:rsidRPr="00477FF5" w:rsidRDefault="00113159" w:rsidP="00BE3B9E">
            <w:pPr>
              <w:rPr>
                <w:sz w:val="20"/>
                <w:szCs w:val="20"/>
              </w:rPr>
            </w:pPr>
          </w:p>
        </w:tc>
      </w:tr>
      <w:tr w:rsidR="00113159" w:rsidRPr="00477FF5" w:rsidTr="00113159">
        <w:trPr>
          <w:trHeight w:val="204"/>
        </w:trPr>
        <w:tc>
          <w:tcPr>
            <w:tcW w:w="1980" w:type="dxa"/>
          </w:tcPr>
          <w:p w:rsidR="00113159" w:rsidRPr="00477FF5" w:rsidRDefault="00113159" w:rsidP="00BE3B9E">
            <w:pPr>
              <w:rPr>
                <w:sz w:val="20"/>
                <w:szCs w:val="20"/>
              </w:rPr>
            </w:pPr>
            <w:r w:rsidRPr="00477FF5">
              <w:rPr>
                <w:sz w:val="20"/>
                <w:szCs w:val="20"/>
              </w:rPr>
              <w:t>Lector/ Şef lucrări</w:t>
            </w:r>
          </w:p>
        </w:tc>
        <w:tc>
          <w:tcPr>
            <w:tcW w:w="1063" w:type="dxa"/>
          </w:tcPr>
          <w:p w:rsidR="00113159" w:rsidRPr="00477FF5" w:rsidRDefault="00113159" w:rsidP="00BE3B9E">
            <w:pPr>
              <w:rPr>
                <w:sz w:val="20"/>
                <w:szCs w:val="20"/>
              </w:rPr>
            </w:pPr>
            <w:r>
              <w:rPr>
                <w:sz w:val="20"/>
                <w:szCs w:val="20"/>
              </w:rPr>
              <w:t>5</w:t>
            </w:r>
          </w:p>
        </w:tc>
        <w:tc>
          <w:tcPr>
            <w:tcW w:w="1325" w:type="dxa"/>
          </w:tcPr>
          <w:p w:rsidR="00113159" w:rsidRPr="00477FF5" w:rsidRDefault="00113159" w:rsidP="00BE3B9E">
            <w:pPr>
              <w:rPr>
                <w:sz w:val="20"/>
                <w:szCs w:val="20"/>
              </w:rPr>
            </w:pPr>
            <w:r>
              <w:rPr>
                <w:sz w:val="20"/>
                <w:szCs w:val="20"/>
              </w:rPr>
              <w:t>4</w:t>
            </w:r>
          </w:p>
        </w:tc>
        <w:tc>
          <w:tcPr>
            <w:tcW w:w="1277" w:type="dxa"/>
          </w:tcPr>
          <w:p w:rsidR="00113159" w:rsidRPr="00477FF5" w:rsidRDefault="00113159" w:rsidP="00BE3B9E">
            <w:pPr>
              <w:rPr>
                <w:sz w:val="20"/>
                <w:szCs w:val="20"/>
              </w:rPr>
            </w:pPr>
            <w:r>
              <w:rPr>
                <w:sz w:val="20"/>
                <w:szCs w:val="20"/>
              </w:rPr>
              <w:t>1</w:t>
            </w:r>
          </w:p>
        </w:tc>
        <w:tc>
          <w:tcPr>
            <w:tcW w:w="1445" w:type="dxa"/>
          </w:tcPr>
          <w:p w:rsidR="00113159" w:rsidRPr="00477FF5" w:rsidRDefault="00113159" w:rsidP="00BE3B9E">
            <w:pPr>
              <w:rPr>
                <w:sz w:val="20"/>
                <w:szCs w:val="20"/>
              </w:rPr>
            </w:pPr>
          </w:p>
        </w:tc>
        <w:tc>
          <w:tcPr>
            <w:tcW w:w="1670" w:type="dxa"/>
          </w:tcPr>
          <w:p w:rsidR="00113159" w:rsidRPr="00477FF5" w:rsidRDefault="00113159" w:rsidP="00BE3B9E">
            <w:pPr>
              <w:rPr>
                <w:sz w:val="20"/>
                <w:szCs w:val="20"/>
              </w:rPr>
            </w:pPr>
          </w:p>
        </w:tc>
      </w:tr>
      <w:tr w:rsidR="00113159" w:rsidRPr="00477FF5" w:rsidTr="00113159">
        <w:tc>
          <w:tcPr>
            <w:tcW w:w="1980" w:type="dxa"/>
          </w:tcPr>
          <w:p w:rsidR="00113159" w:rsidRPr="00477FF5" w:rsidRDefault="00113159" w:rsidP="00BE3B9E">
            <w:pPr>
              <w:rPr>
                <w:sz w:val="20"/>
                <w:szCs w:val="20"/>
              </w:rPr>
            </w:pPr>
            <w:r w:rsidRPr="00477FF5">
              <w:rPr>
                <w:sz w:val="20"/>
                <w:szCs w:val="20"/>
              </w:rPr>
              <w:t>Asistent</w:t>
            </w:r>
          </w:p>
        </w:tc>
        <w:tc>
          <w:tcPr>
            <w:tcW w:w="1063" w:type="dxa"/>
          </w:tcPr>
          <w:p w:rsidR="00113159" w:rsidRPr="00477FF5" w:rsidRDefault="00113159" w:rsidP="00BE3B9E">
            <w:pPr>
              <w:rPr>
                <w:sz w:val="20"/>
                <w:szCs w:val="20"/>
              </w:rPr>
            </w:pPr>
            <w:r>
              <w:rPr>
                <w:sz w:val="20"/>
                <w:szCs w:val="20"/>
              </w:rPr>
              <w:t>4</w:t>
            </w:r>
          </w:p>
        </w:tc>
        <w:tc>
          <w:tcPr>
            <w:tcW w:w="1325" w:type="dxa"/>
          </w:tcPr>
          <w:p w:rsidR="00113159" w:rsidRPr="00477FF5" w:rsidRDefault="00113159" w:rsidP="00BE3B9E">
            <w:pPr>
              <w:rPr>
                <w:sz w:val="20"/>
                <w:szCs w:val="20"/>
              </w:rPr>
            </w:pPr>
          </w:p>
        </w:tc>
        <w:tc>
          <w:tcPr>
            <w:tcW w:w="1277" w:type="dxa"/>
          </w:tcPr>
          <w:p w:rsidR="00113159" w:rsidRPr="00477FF5" w:rsidRDefault="00113159" w:rsidP="00BE3B9E">
            <w:pPr>
              <w:rPr>
                <w:sz w:val="20"/>
                <w:szCs w:val="20"/>
              </w:rPr>
            </w:pPr>
          </w:p>
        </w:tc>
        <w:tc>
          <w:tcPr>
            <w:tcW w:w="1445" w:type="dxa"/>
          </w:tcPr>
          <w:p w:rsidR="00113159" w:rsidRPr="00477FF5" w:rsidRDefault="00113159" w:rsidP="00BE3B9E">
            <w:pPr>
              <w:rPr>
                <w:sz w:val="20"/>
                <w:szCs w:val="20"/>
              </w:rPr>
            </w:pPr>
            <w:r>
              <w:rPr>
                <w:sz w:val="20"/>
                <w:szCs w:val="20"/>
              </w:rPr>
              <w:t>2</w:t>
            </w:r>
          </w:p>
        </w:tc>
        <w:tc>
          <w:tcPr>
            <w:tcW w:w="1670" w:type="dxa"/>
          </w:tcPr>
          <w:p w:rsidR="00113159" w:rsidRPr="00477FF5" w:rsidRDefault="00113159" w:rsidP="00BE3B9E">
            <w:pPr>
              <w:rPr>
                <w:sz w:val="20"/>
                <w:szCs w:val="20"/>
              </w:rPr>
            </w:pPr>
            <w:r>
              <w:rPr>
                <w:sz w:val="20"/>
                <w:szCs w:val="20"/>
              </w:rPr>
              <w:t>2</w:t>
            </w:r>
          </w:p>
        </w:tc>
      </w:tr>
    </w:tbl>
    <w:p w:rsidR="0087561D" w:rsidRDefault="0087561D" w:rsidP="007145B0">
      <w:pPr>
        <w:jc w:val="both"/>
        <w:rPr>
          <w:bCs/>
          <w:color w:val="000000"/>
          <w:lang w:val="ro-RO"/>
        </w:rPr>
      </w:pPr>
    </w:p>
    <w:p w:rsidR="00880386" w:rsidRDefault="00964C0E" w:rsidP="007145B0">
      <w:pPr>
        <w:autoSpaceDE w:val="0"/>
        <w:autoSpaceDN w:val="0"/>
        <w:adjustRightInd w:val="0"/>
        <w:ind w:firstLine="720"/>
        <w:rPr>
          <w:lang w:val="ro-RO"/>
        </w:rPr>
      </w:pPr>
      <w:r w:rsidRPr="009E2464">
        <w:rPr>
          <w:lang w:val="ro-RO"/>
        </w:rPr>
        <w:t>Ca urmare a evaluărilor anterioare  r</w:t>
      </w:r>
      <w:r w:rsidR="0087561D" w:rsidRPr="009E2464">
        <w:rPr>
          <w:lang w:val="ro-RO"/>
        </w:rPr>
        <w:t>aport</w:t>
      </w:r>
      <w:r w:rsidRPr="009E2464">
        <w:rPr>
          <w:lang w:val="ro-RO"/>
        </w:rPr>
        <w:t>ul</w:t>
      </w:r>
      <w:r w:rsidR="00880386">
        <w:rPr>
          <w:lang w:val="ro-RO"/>
        </w:rPr>
        <w:t xml:space="preserve"> anual privind evaluarea finală</w:t>
      </w:r>
      <w:r w:rsidR="0087561D" w:rsidRPr="009E2464">
        <w:rPr>
          <w:lang w:val="ro-RO"/>
        </w:rPr>
        <w:t xml:space="preserve"> </w:t>
      </w:r>
      <w:r w:rsidR="00BB7CA1" w:rsidRPr="009E2464">
        <w:rPr>
          <w:lang w:val="ro-RO"/>
        </w:rPr>
        <w:t>arătă</w:t>
      </w:r>
      <w:r w:rsidR="00B81415">
        <w:rPr>
          <w:lang w:val="ro-RO"/>
        </w:rPr>
        <w:t xml:space="preserve"> că  12</w:t>
      </w:r>
      <w:r w:rsidR="00DB4FA1">
        <w:rPr>
          <w:lang w:val="ro-RO"/>
        </w:rPr>
        <w:t xml:space="preserve"> cadre</w:t>
      </w:r>
      <w:r w:rsidRPr="009E2464">
        <w:rPr>
          <w:lang w:val="ro-RO"/>
        </w:rPr>
        <w:t xml:space="preserve"> didactice examinate au obţinut calificativul de FOARTE BINE</w:t>
      </w:r>
      <w:r w:rsidR="00B81415">
        <w:rPr>
          <w:lang w:val="ro-RO"/>
        </w:rPr>
        <w:t xml:space="preserve"> şi 4</w:t>
      </w:r>
      <w:r w:rsidR="00DB4FA1" w:rsidRPr="00DB4FA1">
        <w:rPr>
          <w:lang w:val="ro-RO"/>
        </w:rPr>
        <w:t xml:space="preserve"> </w:t>
      </w:r>
      <w:r w:rsidR="00DB4FA1" w:rsidRPr="009E2464">
        <w:rPr>
          <w:lang w:val="ro-RO"/>
        </w:rPr>
        <w:t xml:space="preserve">au </w:t>
      </w:r>
      <w:r w:rsidR="00DB4FA1">
        <w:rPr>
          <w:lang w:val="ro-RO"/>
        </w:rPr>
        <w:t xml:space="preserve">obţinut calificativul de </w:t>
      </w:r>
      <w:r w:rsidR="00DB4FA1" w:rsidRPr="009E2464">
        <w:rPr>
          <w:lang w:val="ro-RO"/>
        </w:rPr>
        <w:t>BINE</w:t>
      </w:r>
      <w:r w:rsidR="00A825F5">
        <w:rPr>
          <w:lang w:val="ro-RO"/>
        </w:rPr>
        <w:t>.</w:t>
      </w:r>
    </w:p>
    <w:p w:rsidR="00FD0209" w:rsidRDefault="00FD0209" w:rsidP="007145B0">
      <w:pPr>
        <w:autoSpaceDE w:val="0"/>
        <w:autoSpaceDN w:val="0"/>
        <w:adjustRightInd w:val="0"/>
        <w:ind w:firstLine="720"/>
        <w:rPr>
          <w:lang w:val="ro-RO"/>
        </w:rPr>
      </w:pPr>
    </w:p>
    <w:tbl>
      <w:tblPr>
        <w:tblW w:w="87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76"/>
        <w:gridCol w:w="1272"/>
        <w:gridCol w:w="1320"/>
        <w:gridCol w:w="1282"/>
        <w:gridCol w:w="1445"/>
        <w:gridCol w:w="1670"/>
      </w:tblGrid>
      <w:tr w:rsidR="00024311" w:rsidRPr="00FD0209" w:rsidTr="00024311">
        <w:tc>
          <w:tcPr>
            <w:tcW w:w="1776" w:type="dxa"/>
            <w:vMerge w:val="restart"/>
            <w:vAlign w:val="center"/>
          </w:tcPr>
          <w:p w:rsidR="00024311" w:rsidRPr="00FD0209" w:rsidRDefault="00024311" w:rsidP="00BE3B9E">
            <w:r w:rsidRPr="00FD0209">
              <w:t>Gradul didactic</w:t>
            </w:r>
          </w:p>
        </w:tc>
        <w:tc>
          <w:tcPr>
            <w:tcW w:w="1272" w:type="dxa"/>
            <w:vMerge w:val="restart"/>
            <w:vAlign w:val="center"/>
          </w:tcPr>
          <w:p w:rsidR="00024311" w:rsidRPr="00FD0209" w:rsidRDefault="00024311" w:rsidP="00BE3B9E">
            <w:r w:rsidRPr="00FD0209">
              <w:t>Nr. cadre didactice evaluate</w:t>
            </w:r>
          </w:p>
        </w:tc>
        <w:tc>
          <w:tcPr>
            <w:tcW w:w="5717" w:type="dxa"/>
            <w:gridSpan w:val="4"/>
          </w:tcPr>
          <w:p w:rsidR="00024311" w:rsidRPr="00FD0209" w:rsidRDefault="00024311" w:rsidP="00BE3B9E">
            <w:pPr>
              <w:jc w:val="center"/>
            </w:pPr>
            <w:r w:rsidRPr="00FD0209">
              <w:t>Calificativul obţinut</w:t>
            </w:r>
          </w:p>
        </w:tc>
      </w:tr>
      <w:tr w:rsidR="00024311" w:rsidRPr="00FD0209" w:rsidTr="00024311">
        <w:tc>
          <w:tcPr>
            <w:tcW w:w="1776" w:type="dxa"/>
            <w:vMerge/>
            <w:vAlign w:val="center"/>
          </w:tcPr>
          <w:p w:rsidR="00024311" w:rsidRPr="00FD0209" w:rsidRDefault="00024311" w:rsidP="00BE3B9E"/>
        </w:tc>
        <w:tc>
          <w:tcPr>
            <w:tcW w:w="1272" w:type="dxa"/>
            <w:vMerge/>
            <w:vAlign w:val="center"/>
          </w:tcPr>
          <w:p w:rsidR="00024311" w:rsidRPr="00FD0209" w:rsidRDefault="00024311" w:rsidP="00BE3B9E"/>
        </w:tc>
        <w:tc>
          <w:tcPr>
            <w:tcW w:w="1320" w:type="dxa"/>
          </w:tcPr>
          <w:p w:rsidR="00024311" w:rsidRPr="00FD0209" w:rsidRDefault="00024311" w:rsidP="00BE3B9E">
            <w:r w:rsidRPr="00FD0209">
              <w:t>Foarte bine</w:t>
            </w:r>
          </w:p>
        </w:tc>
        <w:tc>
          <w:tcPr>
            <w:tcW w:w="1282" w:type="dxa"/>
          </w:tcPr>
          <w:p w:rsidR="00024311" w:rsidRPr="00FD0209" w:rsidRDefault="00024311" w:rsidP="00BE3B9E">
            <w:r w:rsidRPr="00FD0209">
              <w:t>Bine</w:t>
            </w:r>
          </w:p>
        </w:tc>
        <w:tc>
          <w:tcPr>
            <w:tcW w:w="1445" w:type="dxa"/>
          </w:tcPr>
          <w:p w:rsidR="00024311" w:rsidRPr="00FD0209" w:rsidRDefault="00024311" w:rsidP="00BE3B9E">
            <w:r w:rsidRPr="00FD0209">
              <w:t>Satisfăcător</w:t>
            </w:r>
          </w:p>
        </w:tc>
        <w:tc>
          <w:tcPr>
            <w:tcW w:w="1670" w:type="dxa"/>
          </w:tcPr>
          <w:p w:rsidR="00024311" w:rsidRPr="00FD0209" w:rsidRDefault="00024311" w:rsidP="00BE3B9E">
            <w:r w:rsidRPr="00FD0209">
              <w:t>Nesatisfăcător</w:t>
            </w:r>
          </w:p>
        </w:tc>
      </w:tr>
      <w:tr w:rsidR="00024311" w:rsidRPr="00FD0209" w:rsidTr="00024311">
        <w:tc>
          <w:tcPr>
            <w:tcW w:w="1776" w:type="dxa"/>
          </w:tcPr>
          <w:p w:rsidR="00024311" w:rsidRPr="00FD0209" w:rsidRDefault="00024311" w:rsidP="00BE3B9E">
            <w:r w:rsidRPr="00FD0209">
              <w:t>Profesor</w:t>
            </w:r>
          </w:p>
        </w:tc>
        <w:tc>
          <w:tcPr>
            <w:tcW w:w="1272" w:type="dxa"/>
          </w:tcPr>
          <w:p w:rsidR="00024311" w:rsidRPr="00FD0209" w:rsidRDefault="00024311" w:rsidP="00BE3B9E">
            <w:r w:rsidRPr="00FD0209">
              <w:t>3</w:t>
            </w:r>
          </w:p>
        </w:tc>
        <w:tc>
          <w:tcPr>
            <w:tcW w:w="1320" w:type="dxa"/>
          </w:tcPr>
          <w:p w:rsidR="00024311" w:rsidRPr="00FD0209" w:rsidRDefault="00024311" w:rsidP="00BE3B9E">
            <w:r w:rsidRPr="00FD0209">
              <w:t>3</w:t>
            </w:r>
          </w:p>
        </w:tc>
        <w:tc>
          <w:tcPr>
            <w:tcW w:w="1282" w:type="dxa"/>
          </w:tcPr>
          <w:p w:rsidR="00024311" w:rsidRPr="00FD0209" w:rsidRDefault="00024311" w:rsidP="00BE3B9E"/>
        </w:tc>
        <w:tc>
          <w:tcPr>
            <w:tcW w:w="1445" w:type="dxa"/>
          </w:tcPr>
          <w:p w:rsidR="00024311" w:rsidRPr="00FD0209" w:rsidRDefault="00024311" w:rsidP="00BE3B9E"/>
        </w:tc>
        <w:tc>
          <w:tcPr>
            <w:tcW w:w="1670" w:type="dxa"/>
          </w:tcPr>
          <w:p w:rsidR="00024311" w:rsidRPr="00FD0209" w:rsidRDefault="00024311" w:rsidP="00BE3B9E"/>
        </w:tc>
      </w:tr>
      <w:tr w:rsidR="00024311" w:rsidRPr="00FD0209" w:rsidTr="00024311">
        <w:tc>
          <w:tcPr>
            <w:tcW w:w="1776" w:type="dxa"/>
          </w:tcPr>
          <w:p w:rsidR="00024311" w:rsidRPr="00FD0209" w:rsidRDefault="00024311" w:rsidP="00BE3B9E">
            <w:r w:rsidRPr="00FD0209">
              <w:t>Conferenţiar</w:t>
            </w:r>
          </w:p>
        </w:tc>
        <w:tc>
          <w:tcPr>
            <w:tcW w:w="1272" w:type="dxa"/>
          </w:tcPr>
          <w:p w:rsidR="00024311" w:rsidRPr="00FD0209" w:rsidRDefault="00024311" w:rsidP="00BE3B9E">
            <w:r w:rsidRPr="00FD0209">
              <w:t>4</w:t>
            </w:r>
          </w:p>
        </w:tc>
        <w:tc>
          <w:tcPr>
            <w:tcW w:w="1320" w:type="dxa"/>
          </w:tcPr>
          <w:p w:rsidR="00024311" w:rsidRPr="00FD0209" w:rsidRDefault="00024311" w:rsidP="00BE3B9E">
            <w:r w:rsidRPr="00FD0209">
              <w:t>4</w:t>
            </w:r>
          </w:p>
        </w:tc>
        <w:tc>
          <w:tcPr>
            <w:tcW w:w="1282" w:type="dxa"/>
          </w:tcPr>
          <w:p w:rsidR="00024311" w:rsidRPr="00FD0209" w:rsidRDefault="00024311" w:rsidP="00BE3B9E"/>
        </w:tc>
        <w:tc>
          <w:tcPr>
            <w:tcW w:w="1445" w:type="dxa"/>
          </w:tcPr>
          <w:p w:rsidR="00024311" w:rsidRPr="00FD0209" w:rsidRDefault="00024311" w:rsidP="00BE3B9E"/>
        </w:tc>
        <w:tc>
          <w:tcPr>
            <w:tcW w:w="1670" w:type="dxa"/>
          </w:tcPr>
          <w:p w:rsidR="00024311" w:rsidRPr="00FD0209" w:rsidRDefault="00024311" w:rsidP="00BE3B9E"/>
        </w:tc>
      </w:tr>
      <w:tr w:rsidR="00024311" w:rsidRPr="00FD0209" w:rsidTr="00024311">
        <w:tc>
          <w:tcPr>
            <w:tcW w:w="1776" w:type="dxa"/>
          </w:tcPr>
          <w:p w:rsidR="00024311" w:rsidRPr="00FD0209" w:rsidRDefault="00024311" w:rsidP="00BE3B9E">
            <w:r w:rsidRPr="00FD0209">
              <w:t>Lector/ Şef lucrări</w:t>
            </w:r>
          </w:p>
        </w:tc>
        <w:tc>
          <w:tcPr>
            <w:tcW w:w="1272" w:type="dxa"/>
          </w:tcPr>
          <w:p w:rsidR="00024311" w:rsidRPr="00FD0209" w:rsidRDefault="00024311" w:rsidP="00BE3B9E">
            <w:r w:rsidRPr="00FD0209">
              <w:t>5</w:t>
            </w:r>
          </w:p>
        </w:tc>
        <w:tc>
          <w:tcPr>
            <w:tcW w:w="1320" w:type="dxa"/>
          </w:tcPr>
          <w:p w:rsidR="00024311" w:rsidRPr="00FD0209" w:rsidRDefault="00024311" w:rsidP="00BE3B9E">
            <w:r w:rsidRPr="00FD0209">
              <w:t>5</w:t>
            </w:r>
          </w:p>
        </w:tc>
        <w:tc>
          <w:tcPr>
            <w:tcW w:w="1282" w:type="dxa"/>
          </w:tcPr>
          <w:p w:rsidR="00024311" w:rsidRPr="00FD0209" w:rsidRDefault="00024311" w:rsidP="00BE3B9E"/>
        </w:tc>
        <w:tc>
          <w:tcPr>
            <w:tcW w:w="1445" w:type="dxa"/>
          </w:tcPr>
          <w:p w:rsidR="00024311" w:rsidRPr="00FD0209" w:rsidRDefault="00024311" w:rsidP="00BE3B9E"/>
        </w:tc>
        <w:tc>
          <w:tcPr>
            <w:tcW w:w="1670" w:type="dxa"/>
          </w:tcPr>
          <w:p w:rsidR="00024311" w:rsidRPr="00FD0209" w:rsidRDefault="00024311" w:rsidP="00BE3B9E"/>
        </w:tc>
      </w:tr>
      <w:tr w:rsidR="00024311" w:rsidRPr="00FD0209" w:rsidTr="00024311">
        <w:tc>
          <w:tcPr>
            <w:tcW w:w="1776" w:type="dxa"/>
          </w:tcPr>
          <w:p w:rsidR="00024311" w:rsidRPr="00FD0209" w:rsidRDefault="00024311" w:rsidP="00BE3B9E">
            <w:r w:rsidRPr="00FD0209">
              <w:t>Asistent</w:t>
            </w:r>
          </w:p>
        </w:tc>
        <w:tc>
          <w:tcPr>
            <w:tcW w:w="1272" w:type="dxa"/>
          </w:tcPr>
          <w:p w:rsidR="00024311" w:rsidRPr="00FD0209" w:rsidRDefault="00024311" w:rsidP="00BE3B9E">
            <w:r w:rsidRPr="00FD0209">
              <w:t>4</w:t>
            </w:r>
          </w:p>
        </w:tc>
        <w:tc>
          <w:tcPr>
            <w:tcW w:w="1320" w:type="dxa"/>
          </w:tcPr>
          <w:p w:rsidR="00024311" w:rsidRPr="00FD0209" w:rsidRDefault="00024311" w:rsidP="00BE3B9E"/>
        </w:tc>
        <w:tc>
          <w:tcPr>
            <w:tcW w:w="1282" w:type="dxa"/>
          </w:tcPr>
          <w:p w:rsidR="00024311" w:rsidRPr="00FD0209" w:rsidRDefault="00024311" w:rsidP="00BE3B9E">
            <w:r w:rsidRPr="00FD0209">
              <w:t>4</w:t>
            </w:r>
          </w:p>
        </w:tc>
        <w:tc>
          <w:tcPr>
            <w:tcW w:w="1445" w:type="dxa"/>
          </w:tcPr>
          <w:p w:rsidR="00024311" w:rsidRPr="00FD0209" w:rsidRDefault="00024311" w:rsidP="00BE3B9E"/>
        </w:tc>
        <w:tc>
          <w:tcPr>
            <w:tcW w:w="1670" w:type="dxa"/>
          </w:tcPr>
          <w:p w:rsidR="00024311" w:rsidRPr="00FD0209" w:rsidRDefault="00024311" w:rsidP="00BE3B9E"/>
        </w:tc>
      </w:tr>
    </w:tbl>
    <w:p w:rsidR="00DB4FA1" w:rsidRDefault="00DB4FA1" w:rsidP="007145B0">
      <w:pPr>
        <w:jc w:val="both"/>
        <w:rPr>
          <w:b/>
          <w:bCs/>
          <w:lang w:val="ro-RO"/>
        </w:rPr>
      </w:pPr>
    </w:p>
    <w:p w:rsidR="007145B0" w:rsidRPr="00E21973" w:rsidRDefault="00B54FA1" w:rsidP="007145B0">
      <w:pPr>
        <w:jc w:val="both"/>
        <w:rPr>
          <w:b/>
          <w:bCs/>
          <w:kern w:val="32"/>
        </w:rPr>
      </w:pPr>
      <w:r w:rsidRPr="00CE61EA">
        <w:rPr>
          <w:b/>
          <w:bCs/>
          <w:lang w:val="ro-RO"/>
        </w:rPr>
        <w:t>Centrarea pe student a activităţilor didactice şi sociale</w:t>
      </w:r>
      <w:r w:rsidR="009A32B8" w:rsidRPr="00CE61EA">
        <w:rPr>
          <w:b/>
          <w:bCs/>
          <w:kern w:val="32"/>
        </w:rPr>
        <w:t xml:space="preserve"> </w:t>
      </w:r>
    </w:p>
    <w:p w:rsidR="009A32B8" w:rsidRPr="00EB22FC" w:rsidRDefault="009A32B8" w:rsidP="007145B0">
      <w:pPr>
        <w:widowControl w:val="0"/>
        <w:autoSpaceDE w:val="0"/>
        <w:autoSpaceDN w:val="0"/>
        <w:adjustRightInd w:val="0"/>
        <w:jc w:val="both"/>
      </w:pPr>
      <w:r>
        <w:t>La nivelul FEFS</w:t>
      </w:r>
      <w:r w:rsidRPr="00EB22FC">
        <w:t xml:space="preserve">, centrarea pe student a activităţilor didactice şi sociale se realizează prin: </w:t>
      </w:r>
    </w:p>
    <w:p w:rsidR="009A32B8" w:rsidRPr="00EB22FC" w:rsidRDefault="009A32B8" w:rsidP="007145B0">
      <w:pPr>
        <w:widowControl w:val="0"/>
        <w:numPr>
          <w:ilvl w:val="0"/>
          <w:numId w:val="27"/>
        </w:numPr>
        <w:tabs>
          <w:tab w:val="clear" w:pos="720"/>
        </w:tabs>
        <w:autoSpaceDE w:val="0"/>
        <w:autoSpaceDN w:val="0"/>
        <w:adjustRightInd w:val="0"/>
        <w:jc w:val="both"/>
      </w:pPr>
      <w:r w:rsidRPr="00EB22FC">
        <w:rPr>
          <w:i/>
        </w:rPr>
        <w:t>utilizarea videoproiectoarelor din sălile de curs şi seminar</w:t>
      </w:r>
      <w:r w:rsidRPr="00EB22FC">
        <w:t xml:space="preserve"> în vederea susţinerii de prelegeri care facilitează dobândirea cunoştinţelor formative de bază, prin utilizarea exemplelor practice, studiilor de caz, prezentărilor digitale;</w:t>
      </w:r>
    </w:p>
    <w:p w:rsidR="009A32B8" w:rsidRPr="00490324" w:rsidRDefault="009A32B8" w:rsidP="007145B0">
      <w:pPr>
        <w:widowControl w:val="0"/>
        <w:numPr>
          <w:ilvl w:val="0"/>
          <w:numId w:val="27"/>
        </w:numPr>
        <w:tabs>
          <w:tab w:val="clear" w:pos="720"/>
        </w:tabs>
        <w:autoSpaceDE w:val="0"/>
        <w:autoSpaceDN w:val="0"/>
        <w:adjustRightInd w:val="0"/>
        <w:jc w:val="both"/>
        <w:rPr>
          <w:lang w:val="fr-FR"/>
        </w:rPr>
      </w:pPr>
      <w:r w:rsidRPr="00490324">
        <w:rPr>
          <w:i/>
          <w:iCs/>
          <w:lang w:val="fr-FR"/>
        </w:rPr>
        <w:t>asigurarea dialogului</w:t>
      </w:r>
      <w:r w:rsidRPr="00490324">
        <w:rPr>
          <w:lang w:val="fr-FR"/>
        </w:rPr>
        <w:t xml:space="preserve"> în afara orelor de curs şi laborator prevăzute în planul de învăţământ, a minim 2 ore de consultaţii şi îndrumare la proiecte. De asemenea, este încurajată utilizarea poştei electronice între studenţi, cadre didactice şi secretariat; </w:t>
      </w:r>
    </w:p>
    <w:p w:rsidR="009A32B8" w:rsidRPr="00490324" w:rsidRDefault="009A32B8" w:rsidP="007145B0">
      <w:pPr>
        <w:widowControl w:val="0"/>
        <w:numPr>
          <w:ilvl w:val="0"/>
          <w:numId w:val="27"/>
        </w:numPr>
        <w:tabs>
          <w:tab w:val="clear" w:pos="720"/>
        </w:tabs>
        <w:autoSpaceDE w:val="0"/>
        <w:autoSpaceDN w:val="0"/>
        <w:adjustRightInd w:val="0"/>
        <w:jc w:val="both"/>
        <w:rPr>
          <w:lang w:val="fr-FR"/>
        </w:rPr>
      </w:pPr>
      <w:r w:rsidRPr="00490324">
        <w:rPr>
          <w:i/>
          <w:iCs/>
          <w:lang w:val="fr-FR"/>
        </w:rPr>
        <w:t>accesul la informaţii</w:t>
      </w:r>
      <w:r w:rsidRPr="00490324">
        <w:rPr>
          <w:lang w:val="fr-FR"/>
        </w:rPr>
        <w:t xml:space="preserve"> în format electronic (suport curs, aplicaţii, alte materiale didactice în format dig</w:t>
      </w:r>
      <w:r>
        <w:rPr>
          <w:lang w:val="fr-FR"/>
        </w:rPr>
        <w:t>ital) prin Internet sau Intranet</w:t>
      </w:r>
      <w:r w:rsidRPr="00490324">
        <w:rPr>
          <w:lang w:val="fr-FR"/>
        </w:rPr>
        <w:t>;</w:t>
      </w:r>
    </w:p>
    <w:p w:rsidR="009A32B8" w:rsidRPr="00490324" w:rsidRDefault="009A32B8" w:rsidP="007145B0">
      <w:pPr>
        <w:widowControl w:val="0"/>
        <w:numPr>
          <w:ilvl w:val="0"/>
          <w:numId w:val="27"/>
        </w:numPr>
        <w:tabs>
          <w:tab w:val="clear" w:pos="720"/>
        </w:tabs>
        <w:autoSpaceDE w:val="0"/>
        <w:autoSpaceDN w:val="0"/>
        <w:adjustRightInd w:val="0"/>
        <w:jc w:val="both"/>
        <w:rPr>
          <w:lang w:val="fr-FR"/>
        </w:rPr>
      </w:pPr>
      <w:r w:rsidRPr="00490324">
        <w:rPr>
          <w:i/>
          <w:iCs/>
          <w:lang w:val="fr-FR"/>
        </w:rPr>
        <w:t>activităţi de cercetare</w:t>
      </w:r>
      <w:r w:rsidR="004C61BF">
        <w:rPr>
          <w:lang w:val="fr-FR"/>
        </w:rPr>
        <w:t xml:space="preserve"> în cadrul cercurilor ştiinţifice</w:t>
      </w:r>
      <w:r w:rsidRPr="00490324">
        <w:rPr>
          <w:lang w:val="fr-FR"/>
        </w:rPr>
        <w:t xml:space="preserve">, în care sunt implicaţi studenţi de la diferite forme de învăţământ; </w:t>
      </w:r>
    </w:p>
    <w:p w:rsidR="009A32B8" w:rsidRPr="00EB22FC" w:rsidRDefault="009A32B8" w:rsidP="007145B0">
      <w:pPr>
        <w:widowControl w:val="0"/>
        <w:numPr>
          <w:ilvl w:val="0"/>
          <w:numId w:val="27"/>
        </w:numPr>
        <w:tabs>
          <w:tab w:val="clear" w:pos="720"/>
        </w:tabs>
        <w:autoSpaceDE w:val="0"/>
        <w:autoSpaceDN w:val="0"/>
        <w:adjustRightInd w:val="0"/>
        <w:jc w:val="both"/>
      </w:pPr>
      <w:r w:rsidRPr="00EB22FC">
        <w:rPr>
          <w:i/>
          <w:iCs/>
        </w:rPr>
        <w:t>monitorizarea studiului</w:t>
      </w:r>
      <w:r w:rsidRPr="00EB22FC">
        <w:t xml:space="preserve"> individual al studenţilor prin teste la curs şi aplicaţii; </w:t>
      </w:r>
    </w:p>
    <w:p w:rsidR="009A32B8" w:rsidRPr="00EB22FC" w:rsidRDefault="009A32B8" w:rsidP="007145B0">
      <w:pPr>
        <w:widowControl w:val="0"/>
        <w:numPr>
          <w:ilvl w:val="0"/>
          <w:numId w:val="27"/>
        </w:numPr>
        <w:tabs>
          <w:tab w:val="clear" w:pos="720"/>
        </w:tabs>
        <w:autoSpaceDE w:val="0"/>
        <w:autoSpaceDN w:val="0"/>
        <w:adjustRightInd w:val="0"/>
        <w:jc w:val="both"/>
      </w:pPr>
      <w:r w:rsidRPr="00EB22FC">
        <w:rPr>
          <w:i/>
          <w:iCs/>
        </w:rPr>
        <w:t>asigurarea bazei materiale</w:t>
      </w:r>
      <w:r w:rsidRPr="00EB22FC">
        <w:t xml:space="preserve"> pentru desfăşurarea activităţilor practice</w:t>
      </w:r>
      <w:r>
        <w:t xml:space="preserve"> în echipe </w:t>
      </w:r>
      <w:r w:rsidRPr="00EB22FC">
        <w:t xml:space="preserve"> care să favorizeze participarea activă a studenţilor şi să faciliteze comunicarea cu cadrul didactic; </w:t>
      </w:r>
    </w:p>
    <w:p w:rsidR="009A32B8" w:rsidRPr="00EB22FC" w:rsidRDefault="009A32B8" w:rsidP="007145B0">
      <w:pPr>
        <w:widowControl w:val="0"/>
        <w:numPr>
          <w:ilvl w:val="0"/>
          <w:numId w:val="27"/>
        </w:numPr>
        <w:tabs>
          <w:tab w:val="clear" w:pos="720"/>
        </w:tabs>
        <w:autoSpaceDE w:val="0"/>
        <w:autoSpaceDN w:val="0"/>
        <w:adjustRightInd w:val="0"/>
        <w:jc w:val="both"/>
      </w:pPr>
      <w:r w:rsidRPr="00EB22FC">
        <w:t>îndrumarea privind problemele de ordin profesional sau social ale studenţilor este realizată de către coordonatorii programelor de studii, îndrumătorii anilor de studiu şi tutorii de grupe;</w:t>
      </w:r>
    </w:p>
    <w:p w:rsidR="009A32B8" w:rsidRPr="00EB22FC" w:rsidRDefault="009A32B8" w:rsidP="007145B0">
      <w:pPr>
        <w:widowControl w:val="0"/>
        <w:numPr>
          <w:ilvl w:val="0"/>
          <w:numId w:val="27"/>
        </w:numPr>
        <w:tabs>
          <w:tab w:val="clear" w:pos="720"/>
        </w:tabs>
        <w:autoSpaceDE w:val="0"/>
        <w:autoSpaceDN w:val="0"/>
        <w:adjustRightInd w:val="0"/>
        <w:jc w:val="both"/>
      </w:pPr>
      <w:r w:rsidRPr="00EB22FC">
        <w:t xml:space="preserve">studenţii beneficiază de activitatea permanentă în universitate a </w:t>
      </w:r>
      <w:r w:rsidRPr="00EB22FC">
        <w:rPr>
          <w:i/>
          <w:iCs/>
        </w:rPr>
        <w:t>Centrului de consiliere şi orientare în carieră a studenţilor</w:t>
      </w:r>
      <w:r w:rsidRPr="00EB22FC">
        <w:t>;</w:t>
      </w:r>
    </w:p>
    <w:p w:rsidR="000F04A9" w:rsidRPr="00EB22FC" w:rsidRDefault="009A32B8" w:rsidP="000F04A9">
      <w:pPr>
        <w:widowControl w:val="0"/>
        <w:numPr>
          <w:ilvl w:val="0"/>
          <w:numId w:val="27"/>
        </w:numPr>
        <w:tabs>
          <w:tab w:val="clear" w:pos="720"/>
        </w:tabs>
        <w:autoSpaceDE w:val="0"/>
        <w:autoSpaceDN w:val="0"/>
        <w:adjustRightInd w:val="0"/>
        <w:jc w:val="both"/>
      </w:pPr>
      <w:r w:rsidRPr="00EB22FC">
        <w:t>aplicarea consecventă a procedurii referitoare la elaborarea şi revizuirea  periodică a planurilor de învăţământ pentru a corespunde dinamicii pieţei calificărilor universitare şi profesionale;</w:t>
      </w:r>
    </w:p>
    <w:p w:rsidR="007145B0" w:rsidRPr="005517D8" w:rsidRDefault="009A32B8" w:rsidP="007145B0">
      <w:pPr>
        <w:widowControl w:val="0"/>
        <w:numPr>
          <w:ilvl w:val="0"/>
          <w:numId w:val="27"/>
        </w:numPr>
        <w:tabs>
          <w:tab w:val="clear" w:pos="720"/>
        </w:tabs>
        <w:autoSpaceDE w:val="0"/>
        <w:autoSpaceDN w:val="0"/>
        <w:adjustRightInd w:val="0"/>
        <w:jc w:val="both"/>
        <w:rPr>
          <w:lang w:val="fr-FR"/>
        </w:rPr>
      </w:pPr>
      <w:r w:rsidRPr="00EB22FC">
        <w:lastRenderedPageBreak/>
        <w:t>asigurarea, prin intermediul bibliotecii, a resurselor pentru pregătirea studenţilor (manuale, tra</w:t>
      </w:r>
      <w:r>
        <w:t>tate, referinţe bibliografice</w:t>
      </w:r>
      <w:r w:rsidRPr="00EB22FC">
        <w:t xml:space="preserve">) pentru toate programele de studiu şi a unor puncte de documentare atât în format clasic, cât şi în format electronic. </w:t>
      </w:r>
      <w:r w:rsidRPr="00490324">
        <w:rPr>
          <w:lang w:val="fr-FR"/>
        </w:rPr>
        <w:t>În bibliotecă există abonamente la reviste de specialitate, atât din ţară, cât şi din străinătate;</w:t>
      </w:r>
    </w:p>
    <w:p w:rsidR="009A32B8" w:rsidRPr="00490324" w:rsidRDefault="009A32B8" w:rsidP="007145B0">
      <w:pPr>
        <w:widowControl w:val="0"/>
        <w:numPr>
          <w:ilvl w:val="0"/>
          <w:numId w:val="27"/>
        </w:numPr>
        <w:tabs>
          <w:tab w:val="clear" w:pos="720"/>
        </w:tabs>
        <w:autoSpaceDE w:val="0"/>
        <w:autoSpaceDN w:val="0"/>
        <w:adjustRightInd w:val="0"/>
        <w:jc w:val="both"/>
        <w:rPr>
          <w:lang w:val="fr-FR"/>
        </w:rPr>
      </w:pPr>
      <w:r w:rsidRPr="00490324">
        <w:rPr>
          <w:lang w:val="fr-FR"/>
        </w:rPr>
        <w:t>stimularea studenţilor cu performanţe bune la învăţare prin: acordarea de burse de merit, burse de studiu în străinătate, locuri în tabere, premii şi diplome la sesiuni de comunicări ştiinţifice, premii pentru cei mai buni studenţi din an, includerea în colective de cercetare la nivel de catedră/facultate, participarea la programe de mobilităţi în universităţi din străinătate cu care USV are acorduri bilaterale;</w:t>
      </w:r>
    </w:p>
    <w:p w:rsidR="009A32B8" w:rsidRPr="00490324" w:rsidRDefault="009A32B8" w:rsidP="007145B0">
      <w:pPr>
        <w:widowControl w:val="0"/>
        <w:numPr>
          <w:ilvl w:val="0"/>
          <w:numId w:val="27"/>
        </w:numPr>
        <w:tabs>
          <w:tab w:val="clear" w:pos="720"/>
        </w:tabs>
        <w:autoSpaceDE w:val="0"/>
        <w:autoSpaceDN w:val="0"/>
        <w:adjustRightInd w:val="0"/>
        <w:jc w:val="both"/>
        <w:rPr>
          <w:lang w:val="fr-FR"/>
        </w:rPr>
      </w:pPr>
      <w:r w:rsidRPr="00490324">
        <w:rPr>
          <w:lang w:val="fr-FR"/>
        </w:rPr>
        <w:t>acces gratuit la reţeaua Internet, atât din spaţiile de învăţământ, cât şi din cămine pentru studenţii universităţii;</w:t>
      </w:r>
    </w:p>
    <w:p w:rsidR="009A32B8" w:rsidRDefault="009A32B8" w:rsidP="007145B0">
      <w:pPr>
        <w:widowControl w:val="0"/>
        <w:numPr>
          <w:ilvl w:val="0"/>
          <w:numId w:val="27"/>
        </w:numPr>
        <w:tabs>
          <w:tab w:val="clear" w:pos="720"/>
        </w:tabs>
        <w:autoSpaceDE w:val="0"/>
        <w:autoSpaceDN w:val="0"/>
        <w:adjustRightInd w:val="0"/>
        <w:jc w:val="both"/>
      </w:pPr>
      <w:r>
        <w:t>organizarea în cadrul FEFS</w:t>
      </w:r>
      <w:r w:rsidRPr="00EB22FC">
        <w:t xml:space="preserve"> a următoarelor manifestări studenţeşti:</w:t>
      </w:r>
    </w:p>
    <w:p w:rsidR="001751E4" w:rsidRPr="00EB22FC" w:rsidRDefault="001751E4" w:rsidP="001751E4">
      <w:pPr>
        <w:widowControl w:val="0"/>
        <w:autoSpaceDE w:val="0"/>
        <w:autoSpaceDN w:val="0"/>
        <w:adjustRightInd w:val="0"/>
        <w:ind w:left="720"/>
        <w:jc w:val="both"/>
      </w:pPr>
    </w:p>
    <w:p w:rsidR="009A32B8" w:rsidRPr="001751E4" w:rsidRDefault="009A32B8" w:rsidP="007145B0">
      <w:pPr>
        <w:widowControl w:val="0"/>
        <w:numPr>
          <w:ilvl w:val="1"/>
          <w:numId w:val="27"/>
        </w:numPr>
        <w:tabs>
          <w:tab w:val="clear" w:pos="1440"/>
        </w:tabs>
        <w:autoSpaceDE w:val="0"/>
        <w:autoSpaceDN w:val="0"/>
        <w:adjustRightInd w:val="0"/>
        <w:jc w:val="both"/>
      </w:pPr>
      <w:r w:rsidRPr="001751E4">
        <w:t xml:space="preserve">Sesiunea </w:t>
      </w:r>
      <w:r w:rsidR="004C61BF" w:rsidRPr="001751E4">
        <w:t>locală</w:t>
      </w:r>
      <w:r w:rsidR="00515898" w:rsidRPr="001751E4">
        <w:t xml:space="preserve"> şi </w:t>
      </w:r>
      <w:r w:rsidR="001751E4" w:rsidRPr="001751E4">
        <w:t xml:space="preserve">internatională </w:t>
      </w:r>
      <w:r w:rsidRPr="001751E4">
        <w:t xml:space="preserve">de comunicări ştiinţifice a studenţilor, </w:t>
      </w:r>
    </w:p>
    <w:p w:rsidR="004B646B" w:rsidRPr="001751E4" w:rsidRDefault="004B646B" w:rsidP="007145B0">
      <w:pPr>
        <w:widowControl w:val="0"/>
        <w:numPr>
          <w:ilvl w:val="1"/>
          <w:numId w:val="27"/>
        </w:numPr>
        <w:tabs>
          <w:tab w:val="clear" w:pos="1440"/>
        </w:tabs>
        <w:autoSpaceDE w:val="0"/>
        <w:autoSpaceDN w:val="0"/>
        <w:adjustRightInd w:val="0"/>
        <w:jc w:val="both"/>
      </w:pPr>
      <w:r w:rsidRPr="001751E4">
        <w:t>Marşul ,,Pledoarie pentru demnitate</w:t>
      </w:r>
      <w:r w:rsidRPr="001751E4">
        <w:rPr>
          <w:lang w:val="en-US"/>
        </w:rPr>
        <w:t>”</w:t>
      </w:r>
      <w:r w:rsidRPr="001751E4">
        <w:t xml:space="preserve"> organizat cu ocazia zilei internaţionale a persoanelor cu handicap</w:t>
      </w:r>
    </w:p>
    <w:p w:rsidR="004C61BF" w:rsidRPr="001751E4" w:rsidRDefault="00515898" w:rsidP="007145B0">
      <w:pPr>
        <w:widowControl w:val="0"/>
        <w:numPr>
          <w:ilvl w:val="1"/>
          <w:numId w:val="27"/>
        </w:numPr>
        <w:tabs>
          <w:tab w:val="clear" w:pos="1440"/>
        </w:tabs>
        <w:autoSpaceDE w:val="0"/>
        <w:autoSpaceDN w:val="0"/>
        <w:adjustRightInd w:val="0"/>
        <w:jc w:val="both"/>
      </w:pPr>
      <w:r w:rsidRPr="001751E4">
        <w:rPr>
          <w:lang w:val="ro-RO"/>
        </w:rPr>
        <w:t>Cupa USV la handbal</w:t>
      </w:r>
    </w:p>
    <w:p w:rsidR="00515898" w:rsidRPr="001751E4" w:rsidRDefault="00515898" w:rsidP="007145B0">
      <w:pPr>
        <w:widowControl w:val="0"/>
        <w:numPr>
          <w:ilvl w:val="1"/>
          <w:numId w:val="27"/>
        </w:numPr>
        <w:tabs>
          <w:tab w:val="clear" w:pos="1440"/>
        </w:tabs>
        <w:autoSpaceDE w:val="0"/>
        <w:autoSpaceDN w:val="0"/>
        <w:adjustRightInd w:val="0"/>
        <w:jc w:val="both"/>
      </w:pPr>
      <w:r w:rsidRPr="001751E4">
        <w:rPr>
          <w:lang w:val="ro-RO"/>
        </w:rPr>
        <w:t>Cupa USV la polo pe apă</w:t>
      </w:r>
    </w:p>
    <w:p w:rsidR="00515898" w:rsidRPr="001751E4" w:rsidRDefault="00515898" w:rsidP="007145B0">
      <w:pPr>
        <w:widowControl w:val="0"/>
        <w:numPr>
          <w:ilvl w:val="1"/>
          <w:numId w:val="27"/>
        </w:numPr>
        <w:tabs>
          <w:tab w:val="clear" w:pos="1440"/>
        </w:tabs>
        <w:autoSpaceDE w:val="0"/>
        <w:autoSpaceDN w:val="0"/>
        <w:adjustRightInd w:val="0"/>
        <w:jc w:val="both"/>
      </w:pPr>
      <w:r w:rsidRPr="001751E4">
        <w:rPr>
          <w:lang w:val="ro-RO"/>
        </w:rPr>
        <w:t>Cupa „1 decembrie”</w:t>
      </w:r>
      <w:r w:rsidR="00292B38" w:rsidRPr="001751E4">
        <w:rPr>
          <w:lang w:val="ro-RO"/>
        </w:rPr>
        <w:t xml:space="preserve"> la volei</w:t>
      </w:r>
    </w:p>
    <w:p w:rsidR="00CB02D0" w:rsidRPr="001751E4" w:rsidRDefault="00CB02D0" w:rsidP="007145B0">
      <w:pPr>
        <w:widowControl w:val="0"/>
        <w:numPr>
          <w:ilvl w:val="1"/>
          <w:numId w:val="27"/>
        </w:numPr>
        <w:tabs>
          <w:tab w:val="clear" w:pos="1440"/>
        </w:tabs>
        <w:autoSpaceDE w:val="0"/>
        <w:autoSpaceDN w:val="0"/>
        <w:adjustRightInd w:val="0"/>
        <w:jc w:val="both"/>
      </w:pPr>
      <w:r w:rsidRPr="001751E4">
        <w:rPr>
          <w:lang w:val="ro-RO"/>
        </w:rPr>
        <w:t>Cupa USV la înot</w:t>
      </w:r>
    </w:p>
    <w:p w:rsidR="00515898" w:rsidRPr="001751E4" w:rsidRDefault="00515898" w:rsidP="007145B0">
      <w:pPr>
        <w:widowControl w:val="0"/>
        <w:numPr>
          <w:ilvl w:val="1"/>
          <w:numId w:val="27"/>
        </w:numPr>
        <w:tabs>
          <w:tab w:val="clear" w:pos="1440"/>
        </w:tabs>
        <w:autoSpaceDE w:val="0"/>
        <w:autoSpaceDN w:val="0"/>
        <w:adjustRightInd w:val="0"/>
        <w:jc w:val="both"/>
      </w:pPr>
      <w:r w:rsidRPr="001751E4">
        <w:rPr>
          <w:lang w:val="ro-RO"/>
        </w:rPr>
        <w:t xml:space="preserve">Spectacol de iarna </w:t>
      </w:r>
    </w:p>
    <w:p w:rsidR="00515898" w:rsidRPr="001751E4" w:rsidRDefault="00515898" w:rsidP="007145B0">
      <w:pPr>
        <w:widowControl w:val="0"/>
        <w:numPr>
          <w:ilvl w:val="1"/>
          <w:numId w:val="27"/>
        </w:numPr>
        <w:tabs>
          <w:tab w:val="clear" w:pos="1440"/>
        </w:tabs>
        <w:autoSpaceDE w:val="0"/>
        <w:autoSpaceDN w:val="0"/>
        <w:adjustRightInd w:val="0"/>
        <w:jc w:val="both"/>
      </w:pPr>
      <w:r w:rsidRPr="001751E4">
        <w:rPr>
          <w:lang w:val="ro-RO"/>
        </w:rPr>
        <w:t>Streetball USV</w:t>
      </w:r>
    </w:p>
    <w:p w:rsidR="00292B38" w:rsidRPr="001751E4" w:rsidRDefault="00515898" w:rsidP="007145B0">
      <w:pPr>
        <w:widowControl w:val="0"/>
        <w:numPr>
          <w:ilvl w:val="1"/>
          <w:numId w:val="27"/>
        </w:numPr>
        <w:tabs>
          <w:tab w:val="clear" w:pos="1440"/>
        </w:tabs>
        <w:autoSpaceDE w:val="0"/>
        <w:autoSpaceDN w:val="0"/>
        <w:adjustRightInd w:val="0"/>
        <w:jc w:val="both"/>
      </w:pPr>
      <w:r w:rsidRPr="001751E4">
        <w:rPr>
          <w:lang w:val="ro-RO"/>
        </w:rPr>
        <w:t xml:space="preserve">Concurs de </w:t>
      </w:r>
      <w:r w:rsidR="00292B38" w:rsidRPr="001751E4">
        <w:rPr>
          <w:lang w:val="ro-RO"/>
        </w:rPr>
        <w:t>gimnastică şi dans</w:t>
      </w:r>
      <w:r w:rsidRPr="001751E4">
        <w:rPr>
          <w:lang w:val="ro-RO"/>
        </w:rPr>
        <w:t xml:space="preserve"> </w:t>
      </w:r>
      <w:r w:rsidR="00292B38" w:rsidRPr="001751E4">
        <w:rPr>
          <w:lang w:val="ro-RO"/>
        </w:rPr>
        <w:t xml:space="preserve">GYMDANCE </w:t>
      </w:r>
      <w:r w:rsidRPr="001751E4">
        <w:rPr>
          <w:lang w:val="ro-RO"/>
        </w:rPr>
        <w:t>USV</w:t>
      </w:r>
      <w:r w:rsidR="00292B38" w:rsidRPr="001751E4">
        <w:rPr>
          <w:lang w:val="ro-RO"/>
        </w:rPr>
        <w:t xml:space="preserve">  </w:t>
      </w:r>
    </w:p>
    <w:p w:rsidR="00292B38" w:rsidRPr="001751E4" w:rsidRDefault="00292B38" w:rsidP="007145B0">
      <w:pPr>
        <w:widowControl w:val="0"/>
        <w:numPr>
          <w:ilvl w:val="1"/>
          <w:numId w:val="27"/>
        </w:numPr>
        <w:tabs>
          <w:tab w:val="clear" w:pos="1440"/>
        </w:tabs>
        <w:autoSpaceDE w:val="0"/>
        <w:autoSpaceDN w:val="0"/>
        <w:adjustRightInd w:val="0"/>
        <w:jc w:val="both"/>
      </w:pPr>
      <w:r w:rsidRPr="001751E4">
        <w:rPr>
          <w:lang w:val="ro-RO"/>
        </w:rPr>
        <w:t>Turneu universitar de fotbal</w:t>
      </w:r>
    </w:p>
    <w:p w:rsidR="00515898" w:rsidRPr="001751E4" w:rsidRDefault="00515898" w:rsidP="007145B0">
      <w:pPr>
        <w:widowControl w:val="0"/>
        <w:numPr>
          <w:ilvl w:val="1"/>
          <w:numId w:val="27"/>
        </w:numPr>
        <w:tabs>
          <w:tab w:val="clear" w:pos="1440"/>
        </w:tabs>
        <w:autoSpaceDE w:val="0"/>
        <w:autoSpaceDN w:val="0"/>
        <w:adjustRightInd w:val="0"/>
        <w:jc w:val="both"/>
      </w:pPr>
      <w:r w:rsidRPr="001751E4">
        <w:rPr>
          <w:lang w:val="ro-RO"/>
        </w:rPr>
        <w:t>Tenis de câmp USV</w:t>
      </w:r>
    </w:p>
    <w:p w:rsidR="00515898" w:rsidRPr="001751E4" w:rsidRDefault="00515898" w:rsidP="007145B0">
      <w:pPr>
        <w:widowControl w:val="0"/>
        <w:numPr>
          <w:ilvl w:val="1"/>
          <w:numId w:val="27"/>
        </w:numPr>
        <w:tabs>
          <w:tab w:val="clear" w:pos="1440"/>
        </w:tabs>
        <w:autoSpaceDE w:val="0"/>
        <w:autoSpaceDN w:val="0"/>
        <w:adjustRightInd w:val="0"/>
        <w:jc w:val="both"/>
      </w:pPr>
      <w:r w:rsidRPr="001751E4">
        <w:rPr>
          <w:lang w:val="ro-RO"/>
        </w:rPr>
        <w:t xml:space="preserve">Concurs de schi </w:t>
      </w:r>
    </w:p>
    <w:p w:rsidR="00515898" w:rsidRPr="001751E4" w:rsidRDefault="00515898" w:rsidP="007145B0">
      <w:pPr>
        <w:widowControl w:val="0"/>
        <w:numPr>
          <w:ilvl w:val="1"/>
          <w:numId w:val="27"/>
        </w:numPr>
        <w:tabs>
          <w:tab w:val="clear" w:pos="1440"/>
        </w:tabs>
        <w:autoSpaceDE w:val="0"/>
        <w:autoSpaceDN w:val="0"/>
        <w:adjustRightInd w:val="0"/>
        <w:jc w:val="both"/>
      </w:pPr>
      <w:r w:rsidRPr="001751E4">
        <w:rPr>
          <w:lang w:val="ro-RO"/>
        </w:rPr>
        <w:t>Cupa USV la baschet</w:t>
      </w:r>
    </w:p>
    <w:p w:rsidR="00515898" w:rsidRPr="001751E4" w:rsidRDefault="00515898" w:rsidP="007145B0">
      <w:pPr>
        <w:widowControl w:val="0"/>
        <w:numPr>
          <w:ilvl w:val="1"/>
          <w:numId w:val="27"/>
        </w:numPr>
        <w:tabs>
          <w:tab w:val="clear" w:pos="1440"/>
        </w:tabs>
        <w:autoSpaceDE w:val="0"/>
        <w:autoSpaceDN w:val="0"/>
        <w:adjustRightInd w:val="0"/>
        <w:jc w:val="both"/>
      </w:pPr>
      <w:r w:rsidRPr="001751E4">
        <w:rPr>
          <w:lang w:val="ro-RO"/>
        </w:rPr>
        <w:t>Tenis de masă USV</w:t>
      </w:r>
    </w:p>
    <w:p w:rsidR="00515898" w:rsidRPr="001751E4" w:rsidRDefault="00515898" w:rsidP="007145B0">
      <w:pPr>
        <w:widowControl w:val="0"/>
        <w:numPr>
          <w:ilvl w:val="1"/>
          <w:numId w:val="27"/>
        </w:numPr>
        <w:tabs>
          <w:tab w:val="clear" w:pos="1440"/>
        </w:tabs>
        <w:autoSpaceDE w:val="0"/>
        <w:autoSpaceDN w:val="0"/>
        <w:adjustRightInd w:val="0"/>
        <w:jc w:val="both"/>
      </w:pPr>
      <w:r w:rsidRPr="001751E4">
        <w:rPr>
          <w:lang w:val="ro-RO"/>
        </w:rPr>
        <w:t>Volei în apă</w:t>
      </w:r>
    </w:p>
    <w:p w:rsidR="001751E4" w:rsidRDefault="00515898" w:rsidP="001751E4">
      <w:pPr>
        <w:widowControl w:val="0"/>
        <w:numPr>
          <w:ilvl w:val="1"/>
          <w:numId w:val="27"/>
        </w:numPr>
        <w:tabs>
          <w:tab w:val="clear" w:pos="1440"/>
        </w:tabs>
        <w:autoSpaceDE w:val="0"/>
        <w:autoSpaceDN w:val="0"/>
        <w:adjustRightInd w:val="0"/>
        <w:jc w:val="both"/>
      </w:pPr>
      <w:r w:rsidRPr="001751E4">
        <w:rPr>
          <w:lang w:val="ro-RO"/>
        </w:rPr>
        <w:t>Sănătate prin mişcare FEFS (cadre didactice şi studenţi)</w:t>
      </w:r>
    </w:p>
    <w:p w:rsidR="000F04A9" w:rsidRPr="001751E4" w:rsidRDefault="000F04A9" w:rsidP="000F04A9">
      <w:pPr>
        <w:widowControl w:val="0"/>
        <w:autoSpaceDE w:val="0"/>
        <w:autoSpaceDN w:val="0"/>
        <w:adjustRightInd w:val="0"/>
        <w:ind w:left="1440"/>
        <w:jc w:val="both"/>
      </w:pPr>
    </w:p>
    <w:p w:rsidR="00292B38" w:rsidRPr="000721C9" w:rsidRDefault="009A32B8" w:rsidP="007145B0">
      <w:pPr>
        <w:widowControl w:val="0"/>
        <w:numPr>
          <w:ilvl w:val="0"/>
          <w:numId w:val="27"/>
        </w:numPr>
        <w:tabs>
          <w:tab w:val="clear" w:pos="720"/>
        </w:tabs>
        <w:autoSpaceDE w:val="0"/>
        <w:autoSpaceDN w:val="0"/>
        <w:adjustRightInd w:val="0"/>
        <w:jc w:val="both"/>
        <w:rPr>
          <w:lang w:val="fr-FR"/>
        </w:rPr>
      </w:pPr>
      <w:r w:rsidRPr="000721C9">
        <w:rPr>
          <w:lang w:val="fr-FR"/>
        </w:rPr>
        <w:t>sprijinirea studenţilor pentru a particip</w:t>
      </w:r>
      <w:r w:rsidR="00DE15EB" w:rsidRPr="000721C9">
        <w:rPr>
          <w:lang w:val="fr-FR"/>
        </w:rPr>
        <w:t>a la alte concursuri</w:t>
      </w:r>
      <w:r w:rsidRPr="000721C9">
        <w:rPr>
          <w:lang w:val="fr-FR"/>
        </w:rPr>
        <w:t xml:space="preserve"> decât cele organizate în cadrul FEFS, precum şi la o serie de manifestări studenţeşti</w:t>
      </w:r>
      <w:r w:rsidR="000F04A9">
        <w:rPr>
          <w:lang w:val="fr-FR"/>
        </w:rPr>
        <w:t xml:space="preserve"> desfăşurate în afară</w:t>
      </w:r>
      <w:r w:rsidRPr="000721C9">
        <w:rPr>
          <w:lang w:val="fr-FR"/>
        </w:rPr>
        <w:t xml:space="preserve">, dintre care se pot aminti: </w:t>
      </w:r>
    </w:p>
    <w:p w:rsidR="00292B38" w:rsidRPr="000721C9" w:rsidRDefault="00292B38" w:rsidP="007145B0">
      <w:pPr>
        <w:widowControl w:val="0"/>
        <w:numPr>
          <w:ilvl w:val="1"/>
          <w:numId w:val="27"/>
        </w:numPr>
        <w:tabs>
          <w:tab w:val="clear" w:pos="1440"/>
        </w:tabs>
        <w:autoSpaceDE w:val="0"/>
        <w:autoSpaceDN w:val="0"/>
        <w:adjustRightInd w:val="0"/>
        <w:jc w:val="both"/>
        <w:rPr>
          <w:lang w:val="fr-FR"/>
        </w:rPr>
      </w:pPr>
      <w:r w:rsidRPr="000721C9">
        <w:t xml:space="preserve">Sesiunea Naţională de Comunicări Ştiinţifice Competiţionale Studenţeşti, ediţia a X-a, cu tema:  ”Cercetări interdisciplinare în formarea viitorilor specialişti în domeniul Educaţie </w:t>
      </w:r>
      <w:r w:rsidR="000721C9" w:rsidRPr="000721C9">
        <w:t>Fizică şi Sport” 25 aprilie 2014</w:t>
      </w:r>
      <w:r w:rsidRPr="000721C9">
        <w:t xml:space="preserve"> Bacău;</w:t>
      </w:r>
    </w:p>
    <w:p w:rsidR="00292B38" w:rsidRPr="000721C9" w:rsidRDefault="00E21973" w:rsidP="007145B0">
      <w:pPr>
        <w:widowControl w:val="0"/>
        <w:numPr>
          <w:ilvl w:val="1"/>
          <w:numId w:val="27"/>
        </w:numPr>
        <w:tabs>
          <w:tab w:val="clear" w:pos="1440"/>
        </w:tabs>
        <w:autoSpaceDE w:val="0"/>
        <w:autoSpaceDN w:val="0"/>
        <w:adjustRightInd w:val="0"/>
        <w:jc w:val="both"/>
        <w:rPr>
          <w:lang w:val="fr-FR"/>
        </w:rPr>
      </w:pPr>
      <w:r w:rsidRPr="000721C9">
        <w:rPr>
          <w:lang w:val="it-IT"/>
        </w:rPr>
        <w:t>Sesiunea de Comunicări Ş</w:t>
      </w:r>
      <w:r w:rsidR="00292B38" w:rsidRPr="000721C9">
        <w:rPr>
          <w:lang w:val="it-IT"/>
        </w:rPr>
        <w:t>tii</w:t>
      </w:r>
      <w:r w:rsidRPr="000721C9">
        <w:rPr>
          <w:lang w:val="it-IT"/>
        </w:rPr>
        <w:t>nţifice Studenţ</w:t>
      </w:r>
      <w:r w:rsidR="00292B38" w:rsidRPr="000721C9">
        <w:rPr>
          <w:lang w:val="it-IT"/>
        </w:rPr>
        <w:t xml:space="preserve">esti </w:t>
      </w:r>
      <w:r w:rsidRPr="000721C9">
        <w:rPr>
          <w:lang w:val="it-IT"/>
        </w:rPr>
        <w:t>cu participare internaţ</w:t>
      </w:r>
      <w:r w:rsidR="00292B38" w:rsidRPr="000721C9">
        <w:rPr>
          <w:lang w:val="it-IT"/>
        </w:rPr>
        <w:t>ională “</w:t>
      </w:r>
      <w:r w:rsidRPr="000721C9">
        <w:rPr>
          <w:lang w:val="it-IT"/>
        </w:rPr>
        <w:t>Performanţa în Educaţie Fizică</w:t>
      </w:r>
      <w:r w:rsidR="00292B38" w:rsidRPr="000721C9">
        <w:rPr>
          <w:lang w:val="it-IT"/>
        </w:rPr>
        <w:t>, Sport şi Kinetoterapie î</w:t>
      </w:r>
      <w:r w:rsidRPr="000721C9">
        <w:rPr>
          <w:lang w:val="it-IT"/>
        </w:rPr>
        <w:t>n spaţ</w:t>
      </w:r>
      <w:r w:rsidR="00292B38" w:rsidRPr="000721C9">
        <w:rPr>
          <w:lang w:val="it-IT"/>
        </w:rPr>
        <w:t>iul europ</w:t>
      </w:r>
      <w:r w:rsidR="000721C9" w:rsidRPr="000721C9">
        <w:rPr>
          <w:lang w:val="it-IT"/>
        </w:rPr>
        <w:t>ean al anului 2013”, 9 mai 2014</w:t>
      </w:r>
      <w:r w:rsidR="00292B38" w:rsidRPr="000721C9">
        <w:rPr>
          <w:lang w:val="it-IT"/>
        </w:rPr>
        <w:t xml:space="preserve">  Gala</w:t>
      </w:r>
      <w:r w:rsidR="00292B38" w:rsidRPr="000721C9">
        <w:rPr>
          <w:lang w:val="ro-RO"/>
        </w:rPr>
        <w:t>ţ</w:t>
      </w:r>
      <w:r w:rsidR="00292B38" w:rsidRPr="000721C9">
        <w:rPr>
          <w:lang w:val="it-IT"/>
        </w:rPr>
        <w:t>i</w:t>
      </w:r>
      <w:r w:rsidRPr="000721C9">
        <w:rPr>
          <w:lang w:val="it-IT"/>
        </w:rPr>
        <w:t>;</w:t>
      </w:r>
    </w:p>
    <w:p w:rsidR="00745367" w:rsidRPr="000721C9" w:rsidRDefault="00831AA6" w:rsidP="007145B0">
      <w:pPr>
        <w:widowControl w:val="0"/>
        <w:numPr>
          <w:ilvl w:val="1"/>
          <w:numId w:val="27"/>
        </w:numPr>
        <w:tabs>
          <w:tab w:val="clear" w:pos="1440"/>
        </w:tabs>
        <w:autoSpaceDE w:val="0"/>
        <w:autoSpaceDN w:val="0"/>
        <w:adjustRightInd w:val="0"/>
        <w:jc w:val="both"/>
        <w:rPr>
          <w:lang w:val="fr-FR"/>
        </w:rPr>
      </w:pPr>
      <w:r w:rsidRPr="000721C9">
        <w:t>Conferinţa ştiinţifică Internaţională Studenţească cu tema “Probleme actuale ale teoriei şi culturii fizice”, ediţia a XVI</w:t>
      </w:r>
      <w:r w:rsidR="00CB02D0" w:rsidRPr="000721C9">
        <w:t>I</w:t>
      </w:r>
      <w:r w:rsidRPr="000721C9">
        <w:t xml:space="preserve">-a, care s-a desfăşurat în perioada </w:t>
      </w:r>
    </w:p>
    <w:p w:rsidR="000721C9" w:rsidRPr="000721C9" w:rsidRDefault="000721C9" w:rsidP="000721C9">
      <w:pPr>
        <w:widowControl w:val="0"/>
        <w:autoSpaceDE w:val="0"/>
        <w:autoSpaceDN w:val="0"/>
        <w:adjustRightInd w:val="0"/>
        <w:ind w:left="1440"/>
        <w:jc w:val="both"/>
      </w:pPr>
      <w:r w:rsidRPr="000721C9">
        <w:t>16-17 Mai 2014</w:t>
      </w:r>
      <w:r w:rsidR="00831AA6" w:rsidRPr="000721C9">
        <w:t xml:space="preserve"> Chisinău;</w:t>
      </w:r>
    </w:p>
    <w:p w:rsidR="00FD0209" w:rsidRPr="000721C9" w:rsidRDefault="00FD0209" w:rsidP="000721C9">
      <w:pPr>
        <w:pStyle w:val="ListParagraph"/>
        <w:numPr>
          <w:ilvl w:val="0"/>
          <w:numId w:val="36"/>
        </w:numPr>
      </w:pPr>
      <w:r w:rsidRPr="000721C9">
        <w:rPr>
          <w:lang w:val="ro-RO"/>
        </w:rPr>
        <w:t xml:space="preserve">Conferinţă  </w:t>
      </w:r>
      <w:r w:rsidR="000721C9" w:rsidRPr="000721C9">
        <w:rPr>
          <w:lang w:val="ro-RO"/>
        </w:rPr>
        <w:t>Ştiintifică Internaţională Studenţească ,,Stiinţa şi Arta Mişcării, 23 Mai 2014, Suceava</w:t>
      </w:r>
    </w:p>
    <w:p w:rsidR="00831AA6" w:rsidRPr="000721C9" w:rsidRDefault="00831AA6" w:rsidP="007145B0">
      <w:pPr>
        <w:widowControl w:val="0"/>
        <w:numPr>
          <w:ilvl w:val="1"/>
          <w:numId w:val="27"/>
        </w:numPr>
        <w:tabs>
          <w:tab w:val="clear" w:pos="1440"/>
        </w:tabs>
        <w:autoSpaceDE w:val="0"/>
        <w:autoSpaceDN w:val="0"/>
        <w:adjustRightInd w:val="0"/>
        <w:jc w:val="both"/>
        <w:rPr>
          <w:lang w:val="fr-FR"/>
        </w:rPr>
      </w:pPr>
      <w:r w:rsidRPr="000721C9">
        <w:t>Campionatul National Univ</w:t>
      </w:r>
      <w:r w:rsidR="00CB02D0" w:rsidRPr="000721C9">
        <w:t xml:space="preserve">ersitar de Atletism, </w:t>
      </w:r>
      <w:r w:rsidR="000721C9" w:rsidRPr="000721C9">
        <w:t>Bacău, 2014</w:t>
      </w:r>
      <w:r w:rsidR="00745367" w:rsidRPr="000721C9">
        <w:t>;</w:t>
      </w:r>
    </w:p>
    <w:p w:rsidR="00831AA6" w:rsidRPr="000721C9" w:rsidRDefault="00831AA6" w:rsidP="007145B0">
      <w:pPr>
        <w:widowControl w:val="0"/>
        <w:numPr>
          <w:ilvl w:val="1"/>
          <w:numId w:val="27"/>
        </w:numPr>
        <w:tabs>
          <w:tab w:val="clear" w:pos="1440"/>
        </w:tabs>
        <w:autoSpaceDE w:val="0"/>
        <w:autoSpaceDN w:val="0"/>
        <w:adjustRightInd w:val="0"/>
        <w:jc w:val="both"/>
        <w:rPr>
          <w:lang w:val="fr-FR"/>
        </w:rPr>
      </w:pPr>
      <w:r w:rsidRPr="000721C9">
        <w:t>Campionatul National Universitar de Volei</w:t>
      </w:r>
      <w:r w:rsidR="00E17453" w:rsidRPr="000721C9">
        <w:t xml:space="preserve"> masculine şi feminin, Bacău, 2014</w:t>
      </w:r>
      <w:r w:rsidR="00745367" w:rsidRPr="000721C9">
        <w:t>;</w:t>
      </w:r>
    </w:p>
    <w:p w:rsidR="00CD6FBA" w:rsidRPr="000721C9" w:rsidRDefault="00745367" w:rsidP="007145B0">
      <w:pPr>
        <w:widowControl w:val="0"/>
        <w:numPr>
          <w:ilvl w:val="1"/>
          <w:numId w:val="27"/>
        </w:numPr>
        <w:tabs>
          <w:tab w:val="clear" w:pos="1440"/>
        </w:tabs>
        <w:autoSpaceDE w:val="0"/>
        <w:autoSpaceDN w:val="0"/>
        <w:adjustRightInd w:val="0"/>
        <w:jc w:val="both"/>
        <w:rPr>
          <w:lang w:val="fr-FR"/>
        </w:rPr>
      </w:pPr>
      <w:r w:rsidRPr="000721C9">
        <w:t xml:space="preserve">Campionatul </w:t>
      </w:r>
      <w:r w:rsidR="00CD6FBA" w:rsidRPr="000721C9">
        <w:t xml:space="preserve">National şi Liga I </w:t>
      </w:r>
      <w:r w:rsidRPr="000721C9">
        <w:t xml:space="preserve"> Handbal masculin</w:t>
      </w:r>
      <w:r w:rsidR="005517D8" w:rsidRPr="000721C9">
        <w:t>, 2014</w:t>
      </w:r>
      <w:r w:rsidR="00CD6FBA" w:rsidRPr="000721C9">
        <w:t>;</w:t>
      </w:r>
    </w:p>
    <w:p w:rsidR="00CD6FBA" w:rsidRPr="000721C9" w:rsidRDefault="00CD6FBA" w:rsidP="007145B0">
      <w:pPr>
        <w:widowControl w:val="0"/>
        <w:numPr>
          <w:ilvl w:val="1"/>
          <w:numId w:val="27"/>
        </w:numPr>
        <w:tabs>
          <w:tab w:val="clear" w:pos="1440"/>
        </w:tabs>
        <w:autoSpaceDE w:val="0"/>
        <w:autoSpaceDN w:val="0"/>
        <w:adjustRightInd w:val="0"/>
        <w:jc w:val="both"/>
        <w:rPr>
          <w:lang w:val="fr-FR"/>
        </w:rPr>
      </w:pPr>
      <w:r w:rsidRPr="000721C9">
        <w:t>Cup</w:t>
      </w:r>
      <w:r w:rsidR="005517D8" w:rsidRPr="000721C9">
        <w:t>a României Handbal masculin 2014</w:t>
      </w:r>
      <w:r w:rsidRPr="000721C9">
        <w:t>;</w:t>
      </w:r>
    </w:p>
    <w:p w:rsidR="007145B0" w:rsidRDefault="007145B0" w:rsidP="007145B0">
      <w:pPr>
        <w:widowControl w:val="0"/>
        <w:autoSpaceDE w:val="0"/>
        <w:autoSpaceDN w:val="0"/>
        <w:adjustRightInd w:val="0"/>
        <w:ind w:left="1440"/>
        <w:jc w:val="both"/>
        <w:rPr>
          <w:lang w:val="fr-FR"/>
        </w:rPr>
      </w:pPr>
    </w:p>
    <w:p w:rsidR="000F04A9" w:rsidRDefault="000F04A9" w:rsidP="007145B0">
      <w:pPr>
        <w:widowControl w:val="0"/>
        <w:autoSpaceDE w:val="0"/>
        <w:autoSpaceDN w:val="0"/>
        <w:adjustRightInd w:val="0"/>
        <w:ind w:left="1440"/>
        <w:jc w:val="both"/>
        <w:rPr>
          <w:lang w:val="fr-FR"/>
        </w:rPr>
      </w:pPr>
    </w:p>
    <w:p w:rsidR="000F04A9" w:rsidRPr="00745367" w:rsidRDefault="000F04A9" w:rsidP="007145B0">
      <w:pPr>
        <w:widowControl w:val="0"/>
        <w:autoSpaceDE w:val="0"/>
        <w:autoSpaceDN w:val="0"/>
        <w:adjustRightInd w:val="0"/>
        <w:ind w:left="1440"/>
        <w:jc w:val="both"/>
        <w:rPr>
          <w:lang w:val="fr-FR"/>
        </w:rPr>
      </w:pPr>
    </w:p>
    <w:p w:rsidR="009A32B8" w:rsidRPr="00EB22FC" w:rsidRDefault="009A32B8" w:rsidP="007145B0">
      <w:pPr>
        <w:widowControl w:val="0"/>
        <w:numPr>
          <w:ilvl w:val="0"/>
          <w:numId w:val="27"/>
        </w:numPr>
        <w:tabs>
          <w:tab w:val="clear" w:pos="720"/>
        </w:tabs>
        <w:autoSpaceDE w:val="0"/>
        <w:autoSpaceDN w:val="0"/>
        <w:adjustRightInd w:val="0"/>
        <w:jc w:val="both"/>
      </w:pPr>
      <w:r w:rsidRPr="00EB22FC">
        <w:lastRenderedPageBreak/>
        <w:t>sprijinirea organizaţiilor studenţeşti din cadrul</w:t>
      </w:r>
      <w:r>
        <w:t xml:space="preserve"> USV</w:t>
      </w:r>
      <w:r w:rsidRPr="00EB22FC">
        <w:t xml:space="preserve">: </w:t>
      </w:r>
    </w:p>
    <w:p w:rsidR="009A32B8" w:rsidRDefault="00C13B4A" w:rsidP="007145B0">
      <w:pPr>
        <w:widowControl w:val="0"/>
        <w:numPr>
          <w:ilvl w:val="1"/>
          <w:numId w:val="27"/>
        </w:numPr>
        <w:tabs>
          <w:tab w:val="clear" w:pos="1440"/>
        </w:tabs>
        <w:autoSpaceDE w:val="0"/>
        <w:autoSpaceDN w:val="0"/>
        <w:adjustRightInd w:val="0"/>
        <w:jc w:val="both"/>
      </w:pPr>
      <w:r>
        <w:t>Liga studenţilor din Universitatea,, Ştefan cel Mare” Suceava;</w:t>
      </w:r>
    </w:p>
    <w:p w:rsidR="009A32B8" w:rsidRPr="00EB22FC" w:rsidRDefault="00E76DE9" w:rsidP="007145B0">
      <w:pPr>
        <w:widowControl w:val="0"/>
        <w:numPr>
          <w:ilvl w:val="1"/>
          <w:numId w:val="27"/>
        </w:numPr>
        <w:tabs>
          <w:tab w:val="clear" w:pos="1440"/>
        </w:tabs>
        <w:autoSpaceDE w:val="0"/>
        <w:autoSpaceDN w:val="0"/>
        <w:adjustRightInd w:val="0"/>
        <w:jc w:val="both"/>
      </w:pPr>
      <w:r>
        <w:t>Asociaţia studenţilor din Universitatea,, Ştefan cel Mare” Suceava.</w:t>
      </w:r>
    </w:p>
    <w:p w:rsidR="007145B0" w:rsidRDefault="009A32B8" w:rsidP="007145B0">
      <w:pPr>
        <w:widowControl w:val="0"/>
        <w:numPr>
          <w:ilvl w:val="0"/>
          <w:numId w:val="27"/>
        </w:numPr>
        <w:tabs>
          <w:tab w:val="clear" w:pos="720"/>
        </w:tabs>
        <w:autoSpaceDE w:val="0"/>
        <w:autoSpaceDN w:val="0"/>
        <w:adjustRightInd w:val="0"/>
        <w:jc w:val="both"/>
      </w:pPr>
      <w:r w:rsidRPr="00EB22FC">
        <w:t xml:space="preserve">realizarea orarului formaţiilor de studiu în corelaţie cu cel al cantinei studenţeşti, asigurându-se tuturor pauze de masă. </w:t>
      </w:r>
    </w:p>
    <w:p w:rsidR="000F04A9" w:rsidRDefault="000F04A9" w:rsidP="000F04A9">
      <w:pPr>
        <w:widowControl w:val="0"/>
        <w:autoSpaceDE w:val="0"/>
        <w:autoSpaceDN w:val="0"/>
        <w:adjustRightInd w:val="0"/>
        <w:ind w:left="720"/>
        <w:jc w:val="both"/>
      </w:pPr>
    </w:p>
    <w:p w:rsidR="00EA7246" w:rsidRPr="009E2464" w:rsidRDefault="00EA7246" w:rsidP="007145B0">
      <w:pPr>
        <w:ind w:firstLine="540"/>
        <w:jc w:val="both"/>
        <w:rPr>
          <w:b/>
          <w:color w:val="000000"/>
          <w:lang w:val="ro-RO"/>
        </w:rPr>
      </w:pPr>
      <w:r w:rsidRPr="009E2464">
        <w:rPr>
          <w:i/>
          <w:lang w:val="ro-RO"/>
        </w:rPr>
        <w:t>Clubul Sportiv Universitatea</w:t>
      </w:r>
      <w:r w:rsidRPr="009E2464">
        <w:rPr>
          <w:lang w:val="ro-RO"/>
        </w:rPr>
        <w:t xml:space="preserve"> organizează şi desfăşoară activităţi de performanţă şi de masă cu studenţii iar cadrele didactice şi alte categorii de personal din universitate au la dispoziţie în timpul liber o bază sportivă ce cuprinde un teren de sport </w:t>
      </w:r>
      <w:r w:rsidR="005550DA">
        <w:rPr>
          <w:lang w:val="ro-RO"/>
        </w:rPr>
        <w:t xml:space="preserve">acoperit cu </w:t>
      </w:r>
      <w:r w:rsidRPr="009E2464">
        <w:rPr>
          <w:lang w:val="ro-RO"/>
        </w:rPr>
        <w:t xml:space="preserve"> gazo</w:t>
      </w:r>
      <w:r w:rsidR="005550DA">
        <w:rPr>
          <w:lang w:val="ro-RO"/>
        </w:rPr>
        <w:t xml:space="preserve">n artificial </w:t>
      </w:r>
      <w:r w:rsidRPr="009E2464">
        <w:rPr>
          <w:lang w:val="ro-RO"/>
        </w:rPr>
        <w:t>amenajat pentru</w:t>
      </w:r>
      <w:r w:rsidRPr="009E2464">
        <w:rPr>
          <w:b/>
          <w:color w:val="000000"/>
          <w:lang w:val="ro-RO"/>
        </w:rPr>
        <w:t xml:space="preserve"> </w:t>
      </w:r>
      <w:r w:rsidRPr="009E2464">
        <w:rPr>
          <w:color w:val="000000"/>
          <w:lang w:val="ro-RO"/>
        </w:rPr>
        <w:t>fotbal, handbal, tenis de c</w:t>
      </w:r>
      <w:r w:rsidR="000F04A9">
        <w:rPr>
          <w:color w:val="000000"/>
          <w:lang w:val="ro-RO"/>
        </w:rPr>
        <w:t xml:space="preserve">âmp, </w:t>
      </w:r>
      <w:r w:rsidRPr="009E2464">
        <w:rPr>
          <w:color w:val="000000"/>
          <w:lang w:val="ro-RO"/>
        </w:rPr>
        <w:t>atletism şi două săli de sport.</w:t>
      </w:r>
    </w:p>
    <w:p w:rsidR="00D8542B" w:rsidRDefault="00EA7246" w:rsidP="007145B0">
      <w:pPr>
        <w:ind w:firstLine="540"/>
        <w:jc w:val="both"/>
        <w:rPr>
          <w:lang w:val="ro-RO"/>
        </w:rPr>
      </w:pPr>
      <w:r w:rsidRPr="009E2464">
        <w:rPr>
          <w:lang w:val="ro-RO"/>
        </w:rPr>
        <w:t>Bursele oferite studenţilor se acordă în conformitate cu Regulamentul cadru de acordare a burselor studenţilor</w:t>
      </w:r>
      <w:r w:rsidR="0009010F" w:rsidRPr="009E2464">
        <w:rPr>
          <w:lang w:val="ro-RO"/>
        </w:rPr>
        <w:t>.</w:t>
      </w:r>
    </w:p>
    <w:p w:rsidR="007145B0" w:rsidRDefault="007145B0" w:rsidP="007145B0">
      <w:pPr>
        <w:ind w:firstLine="540"/>
        <w:jc w:val="both"/>
        <w:rPr>
          <w:bCs/>
          <w:i/>
          <w:lang w:val="ro-RO"/>
        </w:rPr>
      </w:pPr>
    </w:p>
    <w:p w:rsidR="00B54FA1" w:rsidRDefault="00B54FA1" w:rsidP="007145B0">
      <w:pPr>
        <w:ind w:firstLine="720"/>
        <w:jc w:val="both"/>
        <w:rPr>
          <w:b/>
          <w:bCs/>
          <w:lang w:val="ro-RO"/>
        </w:rPr>
      </w:pPr>
      <w:r w:rsidRPr="00DE15EB">
        <w:rPr>
          <w:b/>
          <w:bCs/>
          <w:lang w:val="ro-RO"/>
        </w:rPr>
        <w:t>Dezvoltarea bazei materiale</w:t>
      </w:r>
    </w:p>
    <w:p w:rsidR="007145B0" w:rsidRPr="00DE15EB" w:rsidRDefault="007145B0" w:rsidP="007145B0">
      <w:pPr>
        <w:ind w:firstLine="720"/>
        <w:jc w:val="both"/>
        <w:rPr>
          <w:b/>
          <w:bCs/>
          <w:lang w:val="ro-RO"/>
        </w:rPr>
      </w:pPr>
    </w:p>
    <w:p w:rsidR="00FB36B5" w:rsidRPr="009E2464" w:rsidRDefault="00FB36B5" w:rsidP="007145B0">
      <w:pPr>
        <w:ind w:firstLine="720"/>
        <w:jc w:val="both"/>
        <w:rPr>
          <w:lang w:val="ro-RO"/>
        </w:rPr>
      </w:pPr>
      <w:r w:rsidRPr="009E2464">
        <w:rPr>
          <w:lang w:val="ro-RO"/>
        </w:rPr>
        <w:t xml:space="preserve">Facultatea </w:t>
      </w:r>
      <w:r w:rsidRPr="009E2464">
        <w:rPr>
          <w:iCs/>
          <w:lang w:val="ro-RO"/>
        </w:rPr>
        <w:t>Educaţie Fizică şi Sport</w:t>
      </w:r>
      <w:r w:rsidRPr="009E2464">
        <w:rPr>
          <w:lang w:val="ro-RO"/>
        </w:rPr>
        <w:t xml:space="preserve"> dispune de acel patrimoniu care contribuie în mod eficace la realizarea misiunii şi obiectivelor stabilite.</w:t>
      </w:r>
    </w:p>
    <w:p w:rsidR="00FB36B5" w:rsidRPr="009E2464" w:rsidRDefault="00FB36B5" w:rsidP="007145B0">
      <w:pPr>
        <w:jc w:val="both"/>
        <w:rPr>
          <w:lang w:val="ro-RO"/>
        </w:rPr>
      </w:pPr>
      <w:r w:rsidRPr="009E2464">
        <w:rPr>
          <w:lang w:val="ro-RO"/>
        </w:rPr>
        <w:tab/>
        <w:t xml:space="preserve">Respectând obiectivele activităţilor didactice şi de cercetare, Facultatea </w:t>
      </w:r>
      <w:r w:rsidRPr="009E2464">
        <w:rPr>
          <w:iCs/>
          <w:lang w:val="ro-RO"/>
        </w:rPr>
        <w:t>Educaţie Fizică şi Sport</w:t>
      </w:r>
      <w:r w:rsidRPr="009E2464">
        <w:rPr>
          <w:lang w:val="ro-RO"/>
        </w:rPr>
        <w:t xml:space="preserve"> asigură </w:t>
      </w:r>
      <w:r w:rsidRPr="009E2464">
        <w:rPr>
          <w:iCs/>
          <w:lang w:val="ro-RO"/>
        </w:rPr>
        <w:t>spaţii care corespund specificului său, prin săli de cursuri  seminarii şi laboratoare didactice în concordanţă cu normele tehnice, de siguranţă şi igienico-sanitare în vigoare.</w:t>
      </w:r>
      <w:r w:rsidRPr="009E2464">
        <w:rPr>
          <w:i/>
          <w:lang w:val="ro-RO"/>
        </w:rPr>
        <w:t xml:space="preserve"> </w:t>
      </w:r>
      <w:r w:rsidRPr="009E2464">
        <w:rPr>
          <w:lang w:val="ro-RO"/>
        </w:rPr>
        <w:t>Calitatea acestora este evaluată în funcţie de suprafaţă, volum, starea tehnică, numărul total de studenţi, numărul de personal didactic şi de cercetare, diferenţiate pe domenii, programe de studii şi instituţional prin raportare la normele menţionate. Indicatorul se re</w:t>
      </w:r>
      <w:r w:rsidR="00BB7CA1" w:rsidRPr="009E2464">
        <w:rPr>
          <w:lang w:val="ro-RO"/>
        </w:rPr>
        <w:t>feră şi la spaţiul de cazare</w:t>
      </w:r>
      <w:r w:rsidRPr="009E2464">
        <w:rPr>
          <w:lang w:val="ro-RO"/>
        </w:rPr>
        <w:t xml:space="preserve"> şi la alte spaţii oferite studenţilor pentru activităţi sociale, culturale sau sportive</w:t>
      </w:r>
      <w:r w:rsidRPr="009E2464">
        <w:rPr>
          <w:b/>
          <w:lang w:val="ro-RO"/>
        </w:rPr>
        <w:t>.</w:t>
      </w:r>
    </w:p>
    <w:p w:rsidR="00FB36B5" w:rsidRPr="009E2464" w:rsidRDefault="00FB36B5" w:rsidP="007145B0">
      <w:pPr>
        <w:jc w:val="both"/>
        <w:rPr>
          <w:b/>
          <w:lang w:val="ro-RO"/>
        </w:rPr>
      </w:pPr>
      <w:r w:rsidRPr="009E2464">
        <w:rPr>
          <w:lang w:val="ro-RO"/>
        </w:rPr>
        <w:tab/>
        <w:t xml:space="preserve">Dotarea </w:t>
      </w:r>
      <w:r w:rsidRPr="009E2464">
        <w:rPr>
          <w:iCs/>
          <w:lang w:val="ro-RO"/>
        </w:rPr>
        <w:t>sălilor de curs/seminar şi a laboratoarelor didactice şi de cercetare corespunde stadiului actual de dezvoltare a cunoaşterii ştiinţifice şi este comparabilă cu cea din universităţile dezvoltate din Europa şi cu bunele practici internaţionale</w:t>
      </w:r>
      <w:r w:rsidRPr="009E2464">
        <w:rPr>
          <w:lang w:val="ro-RO"/>
        </w:rPr>
        <w:t xml:space="preserve">. </w:t>
      </w:r>
    </w:p>
    <w:p w:rsidR="009A32B8" w:rsidRPr="009E2464" w:rsidRDefault="00FB36B5" w:rsidP="005517D8">
      <w:pPr>
        <w:jc w:val="both"/>
        <w:rPr>
          <w:lang w:val="ro-RO"/>
        </w:rPr>
      </w:pPr>
      <w:r w:rsidRPr="009E2464">
        <w:rPr>
          <w:b/>
          <w:lang w:val="ro-RO"/>
        </w:rPr>
        <w:tab/>
      </w:r>
      <w:r w:rsidRPr="009E2464">
        <w:rPr>
          <w:lang w:val="ro-RO"/>
        </w:rPr>
        <w:t xml:space="preserve">Laboratorul de Informatică, dotat cu 16 calculatoare de ultimă generaţie şi software, asigura accesul a 2 studenţi pe calculator. </w:t>
      </w:r>
    </w:p>
    <w:p w:rsidR="00F23E14" w:rsidRPr="009E2464" w:rsidRDefault="00F23E14" w:rsidP="007145B0">
      <w:pPr>
        <w:ind w:firstLine="720"/>
        <w:jc w:val="both"/>
        <w:rPr>
          <w:lang w:val="ro-RO"/>
        </w:rPr>
      </w:pPr>
      <w:r w:rsidRPr="009E2464">
        <w:rPr>
          <w:lang w:val="ro-RO"/>
        </w:rPr>
        <w:t>Complexul de Kinetoterapie şi Nataţie asigură condiţiile necesare desfăşurării activităţii didactice şi ştiinţifice datorită dotării cu aparatură şi tehnică specifică de ultimă generaţie.</w:t>
      </w:r>
      <w:r w:rsidR="00944409" w:rsidRPr="009E2464">
        <w:rPr>
          <w:lang w:val="ro-RO"/>
        </w:rPr>
        <w:t xml:space="preserve"> O parte din cadre didactice asigură activităţi de înot şi kinetoprofilaxie, </w:t>
      </w:r>
      <w:r w:rsidR="00560442" w:rsidRPr="009E2464">
        <w:rPr>
          <w:lang w:val="ro-RO"/>
        </w:rPr>
        <w:t xml:space="preserve">oferind astfel </w:t>
      </w:r>
      <w:r w:rsidR="00944409" w:rsidRPr="009E2464">
        <w:rPr>
          <w:lang w:val="ro-RO"/>
        </w:rPr>
        <w:t xml:space="preserve"> </w:t>
      </w:r>
      <w:r w:rsidR="00BB7CA1" w:rsidRPr="009E2464">
        <w:rPr>
          <w:lang w:val="ro-RO"/>
        </w:rPr>
        <w:t xml:space="preserve">posibilitatea studenţilor de a petrecere timpul liber </w:t>
      </w:r>
      <w:r w:rsidR="00560442" w:rsidRPr="009E2464">
        <w:rPr>
          <w:lang w:val="ro-RO"/>
        </w:rPr>
        <w:t xml:space="preserve"> </w:t>
      </w:r>
      <w:r w:rsidR="00BB7CA1" w:rsidRPr="009E2464">
        <w:rPr>
          <w:lang w:val="ro-RO"/>
        </w:rPr>
        <w:t>într-un mod plăcut şi util.</w:t>
      </w:r>
    </w:p>
    <w:p w:rsidR="00FB36B5" w:rsidRPr="009E2464" w:rsidRDefault="00FB36B5" w:rsidP="007145B0">
      <w:pPr>
        <w:ind w:firstLine="720"/>
        <w:jc w:val="both"/>
        <w:rPr>
          <w:lang w:val="ro-RO"/>
        </w:rPr>
      </w:pPr>
      <w:r w:rsidRPr="009E2464">
        <w:rPr>
          <w:lang w:val="ro-RO"/>
        </w:rPr>
        <w:t xml:space="preserve">Biblioteca universităţii, utilizată şi de studenţii de la </w:t>
      </w:r>
      <w:r w:rsidRPr="009E2464">
        <w:rPr>
          <w:iCs/>
          <w:lang w:val="ro-RO"/>
        </w:rPr>
        <w:t>Educaţie Fizică şi Sport</w:t>
      </w:r>
      <w:r w:rsidRPr="009E2464">
        <w:rPr>
          <w:lang w:val="ro-RO"/>
        </w:rPr>
        <w:t xml:space="preserve">, asigură o bibliografie variată, compusă din: cursuri şi manuale, enciclopedii şi dicţionare, diverse alte instrumente de lucru, sinteze, monografii etc, la care se adaugă un număr apreciabil de periodice româneşti şi străine. </w:t>
      </w:r>
    </w:p>
    <w:p w:rsidR="0020786B" w:rsidRDefault="00745367" w:rsidP="007145B0">
      <w:pPr>
        <w:ind w:firstLine="720"/>
        <w:jc w:val="both"/>
        <w:rPr>
          <w:lang w:val="ro-RO"/>
        </w:rPr>
      </w:pPr>
      <w:r>
        <w:rPr>
          <w:lang w:val="ro-RO"/>
        </w:rPr>
        <w:t>Facultatea</w:t>
      </w:r>
      <w:r w:rsidR="00FB36B5" w:rsidRPr="009E2464">
        <w:rPr>
          <w:lang w:val="ro-RO"/>
        </w:rPr>
        <w:t xml:space="preserve"> de </w:t>
      </w:r>
      <w:r w:rsidR="00FB36B5" w:rsidRPr="009E2464">
        <w:rPr>
          <w:iCs/>
          <w:lang w:val="ro-RO"/>
        </w:rPr>
        <w:t>Educaţie Fizică şi Sport</w:t>
      </w:r>
      <w:r w:rsidR="00FB36B5" w:rsidRPr="009E2464">
        <w:rPr>
          <w:lang w:val="ro-RO"/>
        </w:rPr>
        <w:t xml:space="preserve"> dispune de surse de finanţare şi de resurse financiare, pe termen scurt (anual) şi în perspectivă (pentru minimum trei/patru ani succesivi), pe care le alocă pentru a realiza în mod adecvat misiunea şi obiectivele pe care şi le-a fixat. Aceste resurse provin de la buget, din taxele de şcolarizare, taxele de admitere, sponsorizări sau al</w:t>
      </w:r>
      <w:r>
        <w:rPr>
          <w:lang w:val="ro-RO"/>
        </w:rPr>
        <w:t>te tipuri de activităţi. Facultatea</w:t>
      </w:r>
      <w:r w:rsidR="00FB36B5" w:rsidRPr="009E2464">
        <w:rPr>
          <w:lang w:val="ro-RO"/>
        </w:rPr>
        <w:t xml:space="preserve"> dispune de un buget anual realist, precum şi de politici financiare pe termen scurt şi mediu, cu referire la sustenabilitatea financiară.</w:t>
      </w:r>
    </w:p>
    <w:p w:rsidR="007145B0" w:rsidRDefault="007145B0" w:rsidP="007145B0">
      <w:pPr>
        <w:ind w:firstLine="720"/>
        <w:jc w:val="both"/>
        <w:rPr>
          <w:b/>
          <w:bCs/>
          <w:lang w:val="ro-RO"/>
        </w:rPr>
      </w:pPr>
    </w:p>
    <w:p w:rsidR="007145B0" w:rsidRDefault="00B54FA1" w:rsidP="007145B0">
      <w:pPr>
        <w:ind w:firstLine="720"/>
        <w:jc w:val="both"/>
        <w:rPr>
          <w:b/>
          <w:bCs/>
          <w:lang w:val="ro-RO"/>
        </w:rPr>
      </w:pPr>
      <w:r w:rsidRPr="00DE15EB">
        <w:rPr>
          <w:b/>
          <w:bCs/>
          <w:lang w:val="ro-RO"/>
        </w:rPr>
        <w:t>Transparenţa informaţiilor de interes public</w:t>
      </w:r>
    </w:p>
    <w:p w:rsidR="00214B22" w:rsidRPr="00DE15EB" w:rsidRDefault="00B54FA1" w:rsidP="007145B0">
      <w:pPr>
        <w:ind w:firstLine="720"/>
        <w:jc w:val="both"/>
        <w:rPr>
          <w:b/>
          <w:bCs/>
          <w:lang w:val="ro-RO"/>
        </w:rPr>
      </w:pPr>
      <w:r w:rsidRPr="00DE15EB">
        <w:rPr>
          <w:b/>
          <w:bCs/>
          <w:lang w:val="ro-RO"/>
        </w:rPr>
        <w:tab/>
      </w:r>
    </w:p>
    <w:p w:rsidR="00BB42FE" w:rsidRPr="009E2464" w:rsidRDefault="00BB42FE" w:rsidP="007145B0">
      <w:pPr>
        <w:ind w:firstLine="720"/>
        <w:jc w:val="both"/>
        <w:rPr>
          <w:bCs/>
          <w:lang w:val="ro-RO"/>
        </w:rPr>
      </w:pPr>
      <w:r w:rsidRPr="009E2464">
        <w:rPr>
          <w:bCs/>
          <w:lang w:val="ro-RO"/>
        </w:rPr>
        <w:t xml:space="preserve">Prin intermediul paginii web a universităţii şi a link-urilor către facultăţi se oferă o gamă variată de informaţii actualizate care prezintă interes pentru studenţi sau pentru cei ce vor să beneficieze de serviciile de educaţie ale Universităţii „Ştefan cel Mare”: domeniile şi programele de studiu, servicii studenţeşti, facilităţi oferite, diplome emise, perspective de dezvoltare ş.a. </w:t>
      </w:r>
    </w:p>
    <w:p w:rsidR="00BB42FE" w:rsidRPr="009E2464" w:rsidRDefault="00BB42FE" w:rsidP="007145B0">
      <w:pPr>
        <w:jc w:val="both"/>
        <w:rPr>
          <w:lang w:val="ro-RO"/>
        </w:rPr>
      </w:pPr>
      <w:r w:rsidRPr="009E2464">
        <w:rPr>
          <w:bCs/>
          <w:lang w:val="ro-RO"/>
        </w:rPr>
        <w:lastRenderedPageBreak/>
        <w:t xml:space="preserve"> </w:t>
      </w:r>
      <w:r w:rsidRPr="009E2464">
        <w:rPr>
          <w:bCs/>
          <w:lang w:val="ro-RO"/>
        </w:rPr>
        <w:tab/>
        <w:t>Pagina web a universităţii este accesibilă în limbile română şi engleză, iar informaţia oferită este comparabilă din punct de vedere calitativ şi cantitativ cu cea oferită de universităţi din spaţiul european.</w:t>
      </w:r>
      <w:r w:rsidRPr="009E2464">
        <w:rPr>
          <w:lang w:val="ro-RO"/>
        </w:rPr>
        <w:t xml:space="preserve"> </w:t>
      </w:r>
    </w:p>
    <w:p w:rsidR="00D820BA" w:rsidRDefault="00BB42FE" w:rsidP="007145B0">
      <w:pPr>
        <w:ind w:firstLine="720"/>
        <w:jc w:val="both"/>
        <w:rPr>
          <w:lang w:val="ro-RO"/>
        </w:rPr>
      </w:pPr>
      <w:r w:rsidRPr="009E2464">
        <w:rPr>
          <w:lang w:val="ro-RO"/>
        </w:rPr>
        <w:t xml:space="preserve">Facultatea de </w:t>
      </w:r>
      <w:r w:rsidRPr="009E2464">
        <w:rPr>
          <w:iCs/>
          <w:lang w:val="ro-RO"/>
        </w:rPr>
        <w:t>Educaţie Fizică şi Sport</w:t>
      </w:r>
      <w:r w:rsidRPr="009E2464">
        <w:rPr>
          <w:lang w:val="ro-RO"/>
        </w:rPr>
        <w:t xml:space="preserve"> asigură transparenţa publică a datelor şi informaţiilor, în formă tipărită şi în</w:t>
      </w:r>
      <w:r w:rsidR="00BB7CA1" w:rsidRPr="009E2464">
        <w:rPr>
          <w:lang w:val="ro-RO"/>
        </w:rPr>
        <w:t xml:space="preserve"> formă electronică, în ceea ce priveşte</w:t>
      </w:r>
      <w:r w:rsidRPr="009E2464">
        <w:rPr>
          <w:lang w:val="ro-RO"/>
        </w:rPr>
        <w:t xml:space="preserve"> calificările şi programele de studiu, actualitatea, corec</w:t>
      </w:r>
      <w:r w:rsidR="00BB7CA1" w:rsidRPr="009E2464">
        <w:rPr>
          <w:lang w:val="ro-RO"/>
        </w:rPr>
        <w:t>titudinea desfăşurării procesului didactic</w:t>
      </w:r>
      <w:r w:rsidRPr="009E2464">
        <w:rPr>
          <w:lang w:val="ro-RO"/>
        </w:rPr>
        <w:t>.</w:t>
      </w:r>
    </w:p>
    <w:p w:rsidR="0019394A" w:rsidRDefault="0019394A" w:rsidP="007145B0">
      <w:pPr>
        <w:ind w:firstLine="720"/>
        <w:jc w:val="both"/>
        <w:rPr>
          <w:b/>
          <w:lang w:val="ro-RO"/>
        </w:rPr>
      </w:pPr>
    </w:p>
    <w:p w:rsidR="00E03399" w:rsidRPr="00D820BA" w:rsidRDefault="00126390" w:rsidP="007145B0">
      <w:pPr>
        <w:ind w:firstLine="720"/>
        <w:jc w:val="both"/>
        <w:rPr>
          <w:b/>
          <w:lang w:val="ro-RO"/>
        </w:rPr>
      </w:pPr>
      <w:r w:rsidRPr="00D820BA">
        <w:rPr>
          <w:b/>
          <w:lang w:val="ro-RO"/>
        </w:rPr>
        <w:t xml:space="preserve">Concluzii </w:t>
      </w:r>
      <w:r w:rsidR="00485650" w:rsidRPr="00D820BA">
        <w:rPr>
          <w:b/>
          <w:lang w:val="ro-RO"/>
        </w:rPr>
        <w:t>şi măsuri pentru îmbunătăţirea calităţii</w:t>
      </w:r>
      <w:bookmarkStart w:id="4" w:name="_Toc324241691"/>
      <w:r w:rsidR="00E03399" w:rsidRPr="00D820BA">
        <w:rPr>
          <w:b/>
          <w:lang w:val="fr-FR"/>
        </w:rPr>
        <w:t xml:space="preserve"> </w:t>
      </w:r>
      <w:bookmarkEnd w:id="4"/>
    </w:p>
    <w:p w:rsidR="002D72A2" w:rsidRPr="00D820BA" w:rsidRDefault="002D72A2" w:rsidP="007145B0">
      <w:pPr>
        <w:rPr>
          <w:b/>
          <w:lang w:val="fr-FR"/>
        </w:rPr>
      </w:pPr>
    </w:p>
    <w:p w:rsidR="00E03399" w:rsidRPr="00E03399" w:rsidRDefault="00E03399" w:rsidP="007145B0">
      <w:pPr>
        <w:widowControl w:val="0"/>
        <w:ind w:firstLine="567"/>
        <w:jc w:val="both"/>
      </w:pPr>
      <w:r w:rsidRPr="002E5C1F">
        <w:t xml:space="preserve">Comisia </w:t>
      </w:r>
      <w:r>
        <w:t xml:space="preserve">de evaluarea a calităţii din cadrul FEFS </w:t>
      </w:r>
      <w:r w:rsidRPr="002E5C1F">
        <w:t>propune:</w:t>
      </w:r>
    </w:p>
    <w:p w:rsidR="00E03399" w:rsidRDefault="00E03399" w:rsidP="007145B0">
      <w:pPr>
        <w:widowControl w:val="0"/>
        <w:numPr>
          <w:ilvl w:val="0"/>
          <w:numId w:val="29"/>
        </w:numPr>
        <w:jc w:val="both"/>
        <w:rPr>
          <w:lang w:val="fr-FR"/>
        </w:rPr>
      </w:pPr>
      <w:r>
        <w:rPr>
          <w:lang w:val="fr-FR"/>
        </w:rPr>
        <w:t>A</w:t>
      </w:r>
      <w:r w:rsidRPr="00490324">
        <w:rPr>
          <w:lang w:val="fr-FR"/>
        </w:rPr>
        <w:t>tragerea de noi surse de finanţare prin dezvoltarea parteneriatelor publice-private, pentru a dezvolta activitatea de cercetare ştiinţifică a facultăţii şi pentru a extinde baza materială existentă;</w:t>
      </w:r>
    </w:p>
    <w:p w:rsidR="002D72A2" w:rsidRDefault="00E03399" w:rsidP="007145B0">
      <w:pPr>
        <w:widowControl w:val="0"/>
        <w:numPr>
          <w:ilvl w:val="0"/>
          <w:numId w:val="29"/>
        </w:numPr>
        <w:jc w:val="both"/>
        <w:rPr>
          <w:lang w:val="fr-FR"/>
        </w:rPr>
      </w:pPr>
      <w:r w:rsidRPr="00E03399">
        <w:rPr>
          <w:bCs/>
          <w:lang w:val="fr-FR"/>
        </w:rPr>
        <w:t>Îmbunătăţirea activităţ</w:t>
      </w:r>
      <w:r>
        <w:rPr>
          <w:bCs/>
          <w:lang w:val="fr-FR"/>
        </w:rPr>
        <w:t>ii de promovare a imaginii FEFS</w:t>
      </w:r>
      <w:r w:rsidRPr="00E03399">
        <w:rPr>
          <w:bCs/>
          <w:lang w:val="fr-FR"/>
        </w:rPr>
        <w:t xml:space="preserve"> pentru atragerea unui număr </w:t>
      </w:r>
      <w:r w:rsidR="002D72A2">
        <w:rPr>
          <w:bCs/>
          <w:lang w:val="fr-FR"/>
        </w:rPr>
        <w:t xml:space="preserve"> cât </w:t>
      </w:r>
      <w:r w:rsidRPr="00E03399">
        <w:rPr>
          <w:bCs/>
          <w:lang w:val="fr-FR"/>
        </w:rPr>
        <w:t xml:space="preserve">mai mare de studenţi. </w:t>
      </w:r>
    </w:p>
    <w:p w:rsidR="00E03399" w:rsidRDefault="00E03399" w:rsidP="007145B0">
      <w:pPr>
        <w:widowControl w:val="0"/>
        <w:numPr>
          <w:ilvl w:val="0"/>
          <w:numId w:val="29"/>
        </w:numPr>
        <w:jc w:val="both"/>
        <w:rPr>
          <w:lang w:val="fr-FR"/>
        </w:rPr>
      </w:pPr>
      <w:r w:rsidRPr="002D72A2">
        <w:rPr>
          <w:bCs/>
          <w:lang w:val="fr-FR"/>
        </w:rPr>
        <w:t>Pentru ameliorarea raportului dintre numărul de cadre didactice şi studenţi se propune scoaterea la concurs a unor posturi ocupate la plata cu ora şi, de asemenea, realizarea unei estimări privind acoperirea orelor cu titulari, astfel încât să nu se depăşească numărul de norme prevăzut în Legea educaţiei naţionale, nr.1/2011;</w:t>
      </w:r>
    </w:p>
    <w:p w:rsidR="002D72A2" w:rsidRPr="002D72A2" w:rsidRDefault="002D72A2" w:rsidP="007145B0">
      <w:pPr>
        <w:widowControl w:val="0"/>
        <w:ind w:left="720"/>
        <w:jc w:val="both"/>
        <w:rPr>
          <w:lang w:val="fr-FR"/>
        </w:rPr>
      </w:pPr>
    </w:p>
    <w:p w:rsidR="00955E43" w:rsidRPr="009E2464" w:rsidRDefault="00955E43" w:rsidP="007145B0">
      <w:pPr>
        <w:ind w:left="360" w:firstLine="420"/>
        <w:jc w:val="both"/>
        <w:rPr>
          <w:lang w:val="ro-RO"/>
        </w:rPr>
      </w:pPr>
      <w:r w:rsidRPr="009E2464">
        <w:rPr>
          <w:lang w:val="ro-RO"/>
        </w:rPr>
        <w:t>Sintetizând şi analizând cele prezentate mai sus se pot menţiona următoarele concluzii:</w:t>
      </w:r>
      <w:r w:rsidRPr="009E2464">
        <w:rPr>
          <w:lang w:val="ro-RO"/>
        </w:rPr>
        <w:br/>
      </w:r>
      <w:r w:rsidRPr="009E2464">
        <w:rPr>
          <w:b/>
          <w:bCs/>
          <w:i/>
          <w:iCs/>
          <w:lang w:val="ro-RO"/>
        </w:rPr>
        <w:t>Puncte tari:</w:t>
      </w:r>
      <w:r w:rsidRPr="009E2464">
        <w:rPr>
          <w:lang w:val="ro-RO"/>
        </w:rPr>
        <w:t xml:space="preserve"> </w:t>
      </w:r>
    </w:p>
    <w:p w:rsidR="00955E43" w:rsidRPr="009E2464" w:rsidRDefault="00955E43" w:rsidP="007145B0">
      <w:pPr>
        <w:numPr>
          <w:ilvl w:val="0"/>
          <w:numId w:val="17"/>
        </w:numPr>
        <w:jc w:val="both"/>
        <w:rPr>
          <w:lang w:val="ro-RO"/>
        </w:rPr>
      </w:pPr>
      <w:r w:rsidRPr="009E2464">
        <w:rPr>
          <w:lang w:val="ro-RO"/>
        </w:rPr>
        <w:t xml:space="preserve">Facultatea de </w:t>
      </w:r>
      <w:r w:rsidRPr="009E2464">
        <w:rPr>
          <w:iCs/>
          <w:lang w:val="ro-RO"/>
        </w:rPr>
        <w:t>Educaţie Fizică şi Sport</w:t>
      </w:r>
      <w:r w:rsidRPr="009E2464">
        <w:rPr>
          <w:i/>
          <w:iCs/>
          <w:lang w:val="ro-RO"/>
        </w:rPr>
        <w:t xml:space="preserve"> </w:t>
      </w:r>
      <w:r w:rsidRPr="009E2464">
        <w:rPr>
          <w:lang w:val="ro-RO"/>
        </w:rPr>
        <w:t xml:space="preserve">este un element de referinţă în comunitatea locală şi naţională şi un partener credibil pe plan internaţional. </w:t>
      </w:r>
    </w:p>
    <w:p w:rsidR="00955E43" w:rsidRPr="009E2464" w:rsidRDefault="00955E43" w:rsidP="007145B0">
      <w:pPr>
        <w:numPr>
          <w:ilvl w:val="0"/>
          <w:numId w:val="17"/>
        </w:numPr>
        <w:jc w:val="both"/>
        <w:rPr>
          <w:lang w:val="ro-RO"/>
        </w:rPr>
      </w:pPr>
      <w:r w:rsidRPr="009E2464">
        <w:rPr>
          <w:lang w:val="ro-RO"/>
        </w:rPr>
        <w:t xml:space="preserve">Procesul didactic este adaptat în permanenţă centrării învăţământului pe student. </w:t>
      </w:r>
    </w:p>
    <w:p w:rsidR="00955E43" w:rsidRPr="009E2464" w:rsidRDefault="00955E43" w:rsidP="007145B0">
      <w:pPr>
        <w:numPr>
          <w:ilvl w:val="0"/>
          <w:numId w:val="17"/>
        </w:numPr>
        <w:jc w:val="both"/>
        <w:rPr>
          <w:lang w:val="ro-RO"/>
        </w:rPr>
      </w:pPr>
      <w:r w:rsidRPr="009E2464">
        <w:rPr>
          <w:lang w:val="ro-RO"/>
        </w:rPr>
        <w:t xml:space="preserve">Bază materială şi dotări moderne adecvate cerinţelor actuale. </w:t>
      </w:r>
    </w:p>
    <w:p w:rsidR="00955E43" w:rsidRPr="009E2464" w:rsidRDefault="00955E43" w:rsidP="007145B0">
      <w:pPr>
        <w:numPr>
          <w:ilvl w:val="0"/>
          <w:numId w:val="17"/>
        </w:numPr>
        <w:jc w:val="both"/>
        <w:rPr>
          <w:lang w:val="ro-RO"/>
        </w:rPr>
      </w:pPr>
      <w:r w:rsidRPr="009E2464">
        <w:rPr>
          <w:lang w:val="ro-RO"/>
        </w:rPr>
        <w:t>Relaţiile internaţionale dezvoltate</w:t>
      </w:r>
      <w:r w:rsidR="00CD6FBA">
        <w:rPr>
          <w:lang w:val="ro-RO"/>
        </w:rPr>
        <w:t xml:space="preserve"> de facultate, respectiv departament responsabil program</w:t>
      </w:r>
      <w:r w:rsidRPr="009E2464">
        <w:rPr>
          <w:lang w:val="ro-RO"/>
        </w:rPr>
        <w:t xml:space="preserve"> de studiu, conturează un potenţial de colaborare în domeniul învăţământului şi cercetării. </w:t>
      </w:r>
    </w:p>
    <w:p w:rsidR="00955E43" w:rsidRPr="009E2464" w:rsidRDefault="00955E43" w:rsidP="007145B0">
      <w:pPr>
        <w:numPr>
          <w:ilvl w:val="0"/>
          <w:numId w:val="17"/>
        </w:numPr>
        <w:jc w:val="both"/>
        <w:rPr>
          <w:lang w:val="ro-RO"/>
        </w:rPr>
      </w:pPr>
      <w:r w:rsidRPr="009E2464">
        <w:rPr>
          <w:lang w:val="ro-RO"/>
        </w:rPr>
        <w:t xml:space="preserve">Ofertă de învăţământ  diversificată. </w:t>
      </w:r>
    </w:p>
    <w:p w:rsidR="00955E43" w:rsidRPr="009E2464" w:rsidRDefault="00955E43" w:rsidP="007145B0">
      <w:pPr>
        <w:numPr>
          <w:ilvl w:val="0"/>
          <w:numId w:val="17"/>
        </w:numPr>
        <w:jc w:val="both"/>
        <w:rPr>
          <w:lang w:val="ro-RO"/>
        </w:rPr>
      </w:pPr>
      <w:r w:rsidRPr="009E2464">
        <w:rPr>
          <w:lang w:val="ro-RO"/>
        </w:rPr>
        <w:t xml:space="preserve">Asigurarea unor facilităţi conexe: burse, cazare în cămine moderne, activităţi culturale, servicii medicale. </w:t>
      </w:r>
    </w:p>
    <w:p w:rsidR="00955E43" w:rsidRPr="009E2464" w:rsidRDefault="00955E43" w:rsidP="007145B0">
      <w:pPr>
        <w:numPr>
          <w:ilvl w:val="0"/>
          <w:numId w:val="17"/>
        </w:numPr>
        <w:jc w:val="both"/>
        <w:rPr>
          <w:lang w:val="ro-RO"/>
        </w:rPr>
      </w:pPr>
      <w:r w:rsidRPr="009E2464">
        <w:rPr>
          <w:lang w:val="ro-RO"/>
        </w:rPr>
        <w:t xml:space="preserve">Acoperire corespunzătoare cu cadre didactice a procesului didactic. O structură eficientă pe vârste şi specializări a personalului didactic cu asigurarea continuităţii şi colaborării între generaţii. </w:t>
      </w:r>
    </w:p>
    <w:p w:rsidR="00955E43" w:rsidRPr="009E2464" w:rsidRDefault="00955E43" w:rsidP="007145B0">
      <w:pPr>
        <w:numPr>
          <w:ilvl w:val="0"/>
          <w:numId w:val="17"/>
        </w:numPr>
        <w:jc w:val="both"/>
        <w:rPr>
          <w:lang w:val="ro-RO"/>
        </w:rPr>
      </w:pPr>
      <w:r w:rsidRPr="009E2464">
        <w:rPr>
          <w:lang w:val="ro-RO"/>
        </w:rPr>
        <w:t>Colectiv tânăr care deţine titlul de doctor sau este la finalizarea studiilor doctorale, având posibilităţi mari de promovare şi acces la titlurile superioare.</w:t>
      </w:r>
    </w:p>
    <w:p w:rsidR="007145B0" w:rsidRPr="005517D8" w:rsidRDefault="00955E43" w:rsidP="007145B0">
      <w:pPr>
        <w:numPr>
          <w:ilvl w:val="0"/>
          <w:numId w:val="17"/>
        </w:numPr>
        <w:jc w:val="both"/>
        <w:rPr>
          <w:lang w:val="ro-RO"/>
        </w:rPr>
      </w:pPr>
      <w:r w:rsidRPr="009E2464">
        <w:rPr>
          <w:lang w:val="ro-RO"/>
        </w:rPr>
        <w:t xml:space="preserve">Cultură instituţională de calitate în procesul de instruire. </w:t>
      </w:r>
    </w:p>
    <w:p w:rsidR="007145B0" w:rsidRPr="007145B0" w:rsidRDefault="007145B0" w:rsidP="007145B0">
      <w:pPr>
        <w:jc w:val="both"/>
        <w:rPr>
          <w:lang w:val="ro-RO"/>
        </w:rPr>
      </w:pPr>
    </w:p>
    <w:p w:rsidR="00955E43" w:rsidRPr="009E2464" w:rsidRDefault="00955E43" w:rsidP="007145B0">
      <w:pPr>
        <w:ind w:firstLine="360"/>
        <w:jc w:val="both"/>
        <w:rPr>
          <w:lang w:val="ro-RO"/>
        </w:rPr>
      </w:pPr>
      <w:r w:rsidRPr="009E2464">
        <w:rPr>
          <w:b/>
          <w:bCs/>
          <w:i/>
          <w:iCs/>
          <w:lang w:val="ro-RO"/>
        </w:rPr>
        <w:t> Puncte slabe</w:t>
      </w:r>
      <w:r w:rsidRPr="009E2464">
        <w:rPr>
          <w:i/>
          <w:iCs/>
          <w:lang w:val="ro-RO"/>
        </w:rPr>
        <w:t>:</w:t>
      </w:r>
    </w:p>
    <w:p w:rsidR="00955E43" w:rsidRPr="009E2464" w:rsidRDefault="00955E43" w:rsidP="007145B0">
      <w:pPr>
        <w:numPr>
          <w:ilvl w:val="0"/>
          <w:numId w:val="18"/>
        </w:numPr>
        <w:jc w:val="both"/>
        <w:rPr>
          <w:lang w:val="ro-RO"/>
        </w:rPr>
      </w:pPr>
      <w:r w:rsidRPr="009E2464">
        <w:rPr>
          <w:lang w:val="ro-RO"/>
        </w:rPr>
        <w:t>Motivaţie salarială încă slabă  pentru poziţiile didactice</w:t>
      </w:r>
      <w:r w:rsidR="00BB7CA1" w:rsidRPr="009E2464">
        <w:rPr>
          <w:lang w:val="ro-RO"/>
        </w:rPr>
        <w:t xml:space="preserve"> de lector şi asistent</w:t>
      </w:r>
      <w:r w:rsidRPr="009E2464">
        <w:rPr>
          <w:lang w:val="ro-RO"/>
        </w:rPr>
        <w:t xml:space="preserve">. </w:t>
      </w:r>
    </w:p>
    <w:p w:rsidR="00955E43" w:rsidRPr="009E2464" w:rsidRDefault="00955E43" w:rsidP="007145B0">
      <w:pPr>
        <w:numPr>
          <w:ilvl w:val="0"/>
          <w:numId w:val="18"/>
        </w:numPr>
        <w:jc w:val="both"/>
        <w:rPr>
          <w:lang w:val="ro-RO"/>
        </w:rPr>
      </w:pPr>
      <w:r w:rsidRPr="009E2464">
        <w:rPr>
          <w:lang w:val="ro-RO"/>
        </w:rPr>
        <w:t>Finanţarea insuficientă pentru întreţinerea şi dezvoltarea continuă a bazei materiale</w:t>
      </w:r>
    </w:p>
    <w:p w:rsidR="00955E43" w:rsidRPr="009E2464" w:rsidRDefault="00955E43" w:rsidP="007145B0">
      <w:pPr>
        <w:numPr>
          <w:ilvl w:val="0"/>
          <w:numId w:val="18"/>
        </w:numPr>
        <w:jc w:val="both"/>
        <w:rPr>
          <w:lang w:val="ro-RO"/>
        </w:rPr>
      </w:pPr>
      <w:r w:rsidRPr="009E2464">
        <w:rPr>
          <w:lang w:val="ro-RO"/>
        </w:rPr>
        <w:t xml:space="preserve">Insuficienta comunicare cu mediul de afaceri local şi naţional. </w:t>
      </w:r>
    </w:p>
    <w:p w:rsidR="00955E43" w:rsidRPr="009E2464" w:rsidRDefault="00955E43" w:rsidP="007145B0">
      <w:pPr>
        <w:numPr>
          <w:ilvl w:val="0"/>
          <w:numId w:val="18"/>
        </w:numPr>
        <w:jc w:val="both"/>
        <w:rPr>
          <w:lang w:val="ro-RO"/>
        </w:rPr>
      </w:pPr>
      <w:r w:rsidRPr="009E2464">
        <w:rPr>
          <w:lang w:val="ro-RO"/>
        </w:rPr>
        <w:t xml:space="preserve">Insuficienta preocupare a întregii structuri universitare în legătură cu recrutarea candidaţilor, publicitate, colectarea ofertei de locuri de muncă, promovarea specializărilor. </w:t>
      </w:r>
    </w:p>
    <w:p w:rsidR="009A226E" w:rsidRDefault="00955E43" w:rsidP="007145B0">
      <w:pPr>
        <w:numPr>
          <w:ilvl w:val="0"/>
          <w:numId w:val="16"/>
        </w:numPr>
        <w:jc w:val="both"/>
        <w:rPr>
          <w:lang w:val="ro-RO"/>
        </w:rPr>
      </w:pPr>
      <w:r w:rsidRPr="009E2464">
        <w:rPr>
          <w:lang w:val="ro-RO"/>
        </w:rPr>
        <w:t xml:space="preserve">Supraaglomerarea personalului academic cu activităţi şi probleme administrative. </w:t>
      </w:r>
    </w:p>
    <w:p w:rsidR="000F04A9" w:rsidRDefault="000F04A9" w:rsidP="000F04A9">
      <w:pPr>
        <w:jc w:val="both"/>
        <w:rPr>
          <w:lang w:val="ro-RO"/>
        </w:rPr>
      </w:pPr>
    </w:p>
    <w:p w:rsidR="000F04A9" w:rsidRDefault="000F04A9" w:rsidP="000F04A9">
      <w:pPr>
        <w:jc w:val="both"/>
        <w:rPr>
          <w:lang w:val="ro-RO"/>
        </w:rPr>
      </w:pPr>
    </w:p>
    <w:p w:rsidR="000F04A9" w:rsidRDefault="000F04A9" w:rsidP="000F04A9">
      <w:pPr>
        <w:jc w:val="both"/>
        <w:rPr>
          <w:lang w:val="ro-RO"/>
        </w:rPr>
      </w:pPr>
    </w:p>
    <w:p w:rsidR="000F04A9" w:rsidRPr="009E2464" w:rsidRDefault="000F04A9" w:rsidP="000F04A9">
      <w:pPr>
        <w:jc w:val="both"/>
        <w:rPr>
          <w:lang w:val="ro-RO"/>
        </w:rPr>
      </w:pPr>
    </w:p>
    <w:p w:rsidR="00955E43" w:rsidRPr="009E2464" w:rsidRDefault="00955E43" w:rsidP="007145B0">
      <w:pPr>
        <w:ind w:firstLine="360"/>
        <w:jc w:val="both"/>
        <w:rPr>
          <w:lang w:val="ro-RO"/>
        </w:rPr>
      </w:pPr>
      <w:r w:rsidRPr="009E2464">
        <w:rPr>
          <w:b/>
          <w:bCs/>
          <w:i/>
          <w:iCs/>
          <w:lang w:val="ro-RO"/>
        </w:rPr>
        <w:lastRenderedPageBreak/>
        <w:t>Oportunităţ</w:t>
      </w:r>
      <w:r w:rsidRPr="009E2464">
        <w:rPr>
          <w:b/>
          <w:i/>
          <w:iCs/>
          <w:lang w:val="ro-RO"/>
        </w:rPr>
        <w:t>i</w:t>
      </w:r>
      <w:r w:rsidRPr="009E2464">
        <w:rPr>
          <w:i/>
          <w:iCs/>
          <w:lang w:val="ro-RO"/>
        </w:rPr>
        <w:t xml:space="preserve">: </w:t>
      </w:r>
    </w:p>
    <w:p w:rsidR="00955E43" w:rsidRPr="009E2464" w:rsidRDefault="00955E43" w:rsidP="007145B0">
      <w:pPr>
        <w:numPr>
          <w:ilvl w:val="0"/>
          <w:numId w:val="19"/>
        </w:numPr>
        <w:jc w:val="both"/>
        <w:rPr>
          <w:lang w:val="ro-RO"/>
        </w:rPr>
      </w:pPr>
      <w:r w:rsidRPr="009E2464">
        <w:rPr>
          <w:lang w:val="ro-RO"/>
        </w:rPr>
        <w:t xml:space="preserve">Campus universitar cu toate facilităţile şi în continuă transformare şi modernizare. </w:t>
      </w:r>
    </w:p>
    <w:p w:rsidR="00955E43" w:rsidRPr="009E2464" w:rsidRDefault="00955E43" w:rsidP="007145B0">
      <w:pPr>
        <w:numPr>
          <w:ilvl w:val="0"/>
          <w:numId w:val="19"/>
        </w:numPr>
        <w:jc w:val="both"/>
        <w:rPr>
          <w:lang w:val="ro-RO"/>
        </w:rPr>
      </w:pPr>
      <w:r w:rsidRPr="009E2464">
        <w:rPr>
          <w:lang w:val="ro-RO"/>
        </w:rPr>
        <w:t xml:space="preserve">Sprijin din partea comunităţii locale. </w:t>
      </w:r>
    </w:p>
    <w:p w:rsidR="00955E43" w:rsidRPr="009E2464" w:rsidRDefault="00955E43" w:rsidP="007145B0">
      <w:pPr>
        <w:numPr>
          <w:ilvl w:val="0"/>
          <w:numId w:val="19"/>
        </w:numPr>
        <w:jc w:val="both"/>
        <w:rPr>
          <w:lang w:val="ro-RO"/>
        </w:rPr>
      </w:pPr>
      <w:r w:rsidRPr="009E2464">
        <w:rPr>
          <w:lang w:val="ro-RO"/>
        </w:rPr>
        <w:t xml:space="preserve">Corp profesoral bine pregătit. </w:t>
      </w:r>
    </w:p>
    <w:p w:rsidR="00955E43" w:rsidRPr="009E2464" w:rsidRDefault="00955E43" w:rsidP="007145B0">
      <w:pPr>
        <w:numPr>
          <w:ilvl w:val="0"/>
          <w:numId w:val="19"/>
        </w:numPr>
        <w:jc w:val="both"/>
        <w:rPr>
          <w:lang w:val="ro-RO"/>
        </w:rPr>
      </w:pPr>
      <w:r w:rsidRPr="009E2464">
        <w:rPr>
          <w:lang w:val="ro-RO"/>
        </w:rPr>
        <w:t xml:space="preserve">Modernizarea continuă a infrastructurii pentru procesul de învăţământ şi cercetare. </w:t>
      </w:r>
    </w:p>
    <w:p w:rsidR="009A226E" w:rsidRPr="009E2464" w:rsidRDefault="00955E43" w:rsidP="007145B0">
      <w:pPr>
        <w:numPr>
          <w:ilvl w:val="0"/>
          <w:numId w:val="19"/>
        </w:numPr>
        <w:jc w:val="both"/>
        <w:rPr>
          <w:lang w:val="ro-RO"/>
        </w:rPr>
      </w:pPr>
      <w:r w:rsidRPr="009E2464">
        <w:rPr>
          <w:lang w:val="ro-RO"/>
        </w:rPr>
        <w:t xml:space="preserve">Capacitatea de adaptare rapidă la modificările din piaţa muncii datorită structurii mixte a corpului didactic. </w:t>
      </w:r>
    </w:p>
    <w:p w:rsidR="00955E43" w:rsidRPr="009E2464" w:rsidRDefault="00955E43" w:rsidP="007145B0">
      <w:pPr>
        <w:ind w:firstLine="360"/>
        <w:jc w:val="both"/>
        <w:rPr>
          <w:lang w:val="ro-RO"/>
        </w:rPr>
      </w:pPr>
      <w:r w:rsidRPr="009E2464">
        <w:rPr>
          <w:b/>
          <w:bCs/>
          <w:i/>
          <w:iCs/>
          <w:lang w:val="ro-RO"/>
        </w:rPr>
        <w:t>Ameninţări:</w:t>
      </w:r>
    </w:p>
    <w:p w:rsidR="00955E43" w:rsidRPr="009E2464" w:rsidRDefault="00955E43" w:rsidP="007145B0">
      <w:pPr>
        <w:numPr>
          <w:ilvl w:val="0"/>
          <w:numId w:val="20"/>
        </w:numPr>
        <w:jc w:val="both"/>
        <w:rPr>
          <w:lang w:val="ro-RO"/>
        </w:rPr>
      </w:pPr>
      <w:r w:rsidRPr="009E2464">
        <w:rPr>
          <w:lang w:val="ro-RO"/>
        </w:rPr>
        <w:t xml:space="preserve">Factor demografic deficitar, în următorii 5 ani. </w:t>
      </w:r>
    </w:p>
    <w:p w:rsidR="00955E43" w:rsidRPr="009E2464" w:rsidRDefault="00955E43" w:rsidP="007145B0">
      <w:pPr>
        <w:numPr>
          <w:ilvl w:val="0"/>
          <w:numId w:val="20"/>
        </w:numPr>
        <w:jc w:val="both"/>
        <w:rPr>
          <w:lang w:val="ro-RO"/>
        </w:rPr>
      </w:pPr>
      <w:r w:rsidRPr="009E2464">
        <w:rPr>
          <w:lang w:val="ro-RO"/>
        </w:rPr>
        <w:t xml:space="preserve">Schimbarea ponderilor în orientarea absolvenţilor spre învăţământul superior şi deplasarea centrelor de interes ca urmare a dezvoltării relativ lente a judeţelor din zonă şi a nivelului de dezvoltare economică redus al acestora. </w:t>
      </w:r>
    </w:p>
    <w:p w:rsidR="00955E43" w:rsidRPr="009E2464" w:rsidRDefault="00955E43" w:rsidP="007145B0">
      <w:pPr>
        <w:numPr>
          <w:ilvl w:val="0"/>
          <w:numId w:val="20"/>
        </w:numPr>
        <w:jc w:val="both"/>
        <w:rPr>
          <w:lang w:val="ro-RO"/>
        </w:rPr>
      </w:pPr>
      <w:r w:rsidRPr="009E2464">
        <w:rPr>
          <w:lang w:val="ro-RO"/>
        </w:rPr>
        <w:t xml:space="preserve">Dificultatea carierei intelectuale. </w:t>
      </w:r>
    </w:p>
    <w:p w:rsidR="00955E43" w:rsidRPr="009E2464" w:rsidRDefault="00955E43" w:rsidP="007145B0">
      <w:pPr>
        <w:numPr>
          <w:ilvl w:val="0"/>
          <w:numId w:val="20"/>
        </w:numPr>
        <w:jc w:val="both"/>
        <w:rPr>
          <w:lang w:val="ro-RO"/>
        </w:rPr>
      </w:pPr>
      <w:r w:rsidRPr="009E2464">
        <w:rPr>
          <w:lang w:val="ro-RO"/>
        </w:rPr>
        <w:t xml:space="preserve">Migraţia cadrelor didactice tinere spre sectoare de activitate din ţară şi străinătate ce oferă avantaje materiale. </w:t>
      </w:r>
    </w:p>
    <w:p w:rsidR="00BF1239" w:rsidRDefault="00955E43" w:rsidP="007145B0">
      <w:pPr>
        <w:numPr>
          <w:ilvl w:val="0"/>
          <w:numId w:val="20"/>
        </w:numPr>
        <w:jc w:val="both"/>
        <w:rPr>
          <w:lang w:val="ro-RO"/>
        </w:rPr>
      </w:pPr>
      <w:r w:rsidRPr="009E2464">
        <w:rPr>
          <w:lang w:val="ro-RO"/>
        </w:rPr>
        <w:t> Imposibilitatea materializării integrale a potenţialului rezul</w:t>
      </w:r>
      <w:r w:rsidR="0020786B" w:rsidRPr="009E2464">
        <w:rPr>
          <w:lang w:val="ro-RO"/>
        </w:rPr>
        <w:t>tat din cercetarea ştiinţifică.</w:t>
      </w:r>
    </w:p>
    <w:p w:rsidR="000F04A9" w:rsidRDefault="000F04A9" w:rsidP="000F04A9">
      <w:pPr>
        <w:ind w:left="720"/>
        <w:jc w:val="both"/>
        <w:rPr>
          <w:lang w:val="ro-RO"/>
        </w:rPr>
      </w:pPr>
    </w:p>
    <w:p w:rsidR="00EA477B" w:rsidRDefault="00EA477B" w:rsidP="000F04A9">
      <w:pPr>
        <w:ind w:left="720"/>
        <w:jc w:val="both"/>
        <w:rPr>
          <w:lang w:val="ro-RO"/>
        </w:rPr>
      </w:pPr>
    </w:p>
    <w:tbl>
      <w:tblPr>
        <w:tblW w:w="8820" w:type="dxa"/>
        <w:tblInd w:w="-252" w:type="dxa"/>
        <w:tblLook w:val="01E0" w:firstRow="1" w:lastRow="1" w:firstColumn="1" w:lastColumn="1" w:noHBand="0" w:noVBand="0"/>
      </w:tblPr>
      <w:tblGrid>
        <w:gridCol w:w="3780"/>
        <w:gridCol w:w="5040"/>
      </w:tblGrid>
      <w:tr w:rsidR="00EA477B" w:rsidRPr="009E2464" w:rsidTr="005260A2">
        <w:tc>
          <w:tcPr>
            <w:tcW w:w="3780" w:type="dxa"/>
            <w:vAlign w:val="center"/>
          </w:tcPr>
          <w:p w:rsidR="00EA477B" w:rsidRPr="009E2464" w:rsidRDefault="00EA477B" w:rsidP="005260A2">
            <w:pPr>
              <w:jc w:val="center"/>
              <w:rPr>
                <w:b/>
                <w:lang w:val="ro-RO"/>
              </w:rPr>
            </w:pPr>
          </w:p>
          <w:p w:rsidR="00EA477B" w:rsidRPr="009E2464" w:rsidRDefault="00EA477B" w:rsidP="005260A2">
            <w:pPr>
              <w:jc w:val="center"/>
              <w:rPr>
                <w:b/>
                <w:lang w:val="ro-RO"/>
              </w:rPr>
            </w:pPr>
            <w:r w:rsidRPr="009E2464">
              <w:rPr>
                <w:b/>
                <w:lang w:val="ro-RO"/>
              </w:rPr>
              <w:t>Decan,</w:t>
            </w:r>
          </w:p>
          <w:p w:rsidR="00EA477B" w:rsidRPr="009E2464" w:rsidRDefault="00EA477B" w:rsidP="005260A2">
            <w:pPr>
              <w:jc w:val="center"/>
              <w:rPr>
                <w:b/>
                <w:lang w:val="ro-RO"/>
              </w:rPr>
            </w:pPr>
          </w:p>
          <w:p w:rsidR="00EA477B" w:rsidRPr="00E21973" w:rsidRDefault="00EA477B" w:rsidP="005260A2">
            <w:pPr>
              <w:jc w:val="center"/>
              <w:rPr>
                <w:b/>
                <w:lang w:val="ro-RO"/>
              </w:rPr>
            </w:pPr>
            <w:r>
              <w:rPr>
                <w:b/>
                <w:lang w:val="ro-RO"/>
              </w:rPr>
              <w:t>Prof</w:t>
            </w:r>
            <w:r w:rsidRPr="009E2464">
              <w:rPr>
                <w:b/>
                <w:lang w:val="ro-RO"/>
              </w:rPr>
              <w:t>. univ. dr. Petru GHERVAN</w:t>
            </w:r>
          </w:p>
          <w:p w:rsidR="00EA477B" w:rsidRPr="009E2464" w:rsidRDefault="00EA477B" w:rsidP="005260A2">
            <w:pPr>
              <w:jc w:val="center"/>
              <w:rPr>
                <w:b/>
                <w:lang w:val="ro-RO"/>
              </w:rPr>
            </w:pPr>
          </w:p>
        </w:tc>
        <w:tc>
          <w:tcPr>
            <w:tcW w:w="5040" w:type="dxa"/>
            <w:vAlign w:val="center"/>
          </w:tcPr>
          <w:p w:rsidR="00EA477B" w:rsidRDefault="00EA477B" w:rsidP="005260A2">
            <w:pPr>
              <w:ind w:left="59" w:hanging="59"/>
              <w:jc w:val="center"/>
              <w:rPr>
                <w:b/>
                <w:lang w:val="ro-RO"/>
              </w:rPr>
            </w:pPr>
          </w:p>
          <w:p w:rsidR="00EA477B" w:rsidRPr="009E2464" w:rsidRDefault="00EA477B" w:rsidP="005260A2">
            <w:pPr>
              <w:ind w:left="59" w:hanging="59"/>
              <w:jc w:val="center"/>
              <w:rPr>
                <w:b/>
                <w:lang w:val="ro-RO"/>
              </w:rPr>
            </w:pPr>
            <w:r>
              <w:rPr>
                <w:b/>
                <w:lang w:val="ro-RO"/>
              </w:rPr>
              <w:t xml:space="preserve">             </w:t>
            </w:r>
            <w:r w:rsidRPr="009E2464">
              <w:rPr>
                <w:b/>
                <w:lang w:val="ro-RO"/>
              </w:rPr>
              <w:t>Responsabil Comisia de Evaluare</w:t>
            </w:r>
          </w:p>
          <w:p w:rsidR="00EA477B" w:rsidRPr="009E2464" w:rsidRDefault="00EA477B" w:rsidP="005260A2">
            <w:pPr>
              <w:ind w:left="59" w:hanging="59"/>
              <w:jc w:val="center"/>
              <w:rPr>
                <w:b/>
                <w:lang w:val="ro-RO"/>
              </w:rPr>
            </w:pPr>
            <w:r>
              <w:rPr>
                <w:b/>
                <w:lang w:val="ro-RO"/>
              </w:rPr>
              <w:t xml:space="preserve">                </w:t>
            </w:r>
            <w:r w:rsidRPr="009E2464">
              <w:rPr>
                <w:b/>
                <w:lang w:val="ro-RO"/>
              </w:rPr>
              <w:t>şi Asigurare a Calităţii,</w:t>
            </w:r>
          </w:p>
          <w:p w:rsidR="00EA477B" w:rsidRPr="009E2464" w:rsidRDefault="00EA477B" w:rsidP="005260A2">
            <w:pPr>
              <w:jc w:val="center"/>
              <w:rPr>
                <w:b/>
                <w:lang w:val="ro-RO"/>
              </w:rPr>
            </w:pPr>
            <w:r>
              <w:rPr>
                <w:b/>
                <w:lang w:val="ro-RO"/>
              </w:rPr>
              <w:t xml:space="preserve">         </w:t>
            </w:r>
            <w:r w:rsidRPr="009E2464">
              <w:rPr>
                <w:b/>
                <w:lang w:val="ro-RO"/>
              </w:rPr>
              <w:t>Asist</w:t>
            </w:r>
            <w:r>
              <w:rPr>
                <w:b/>
                <w:lang w:val="ro-RO"/>
              </w:rPr>
              <w:t>.</w:t>
            </w:r>
            <w:r w:rsidRPr="009E2464">
              <w:rPr>
                <w:b/>
                <w:lang w:val="ro-RO"/>
              </w:rPr>
              <w:t xml:space="preserve"> univ</w:t>
            </w:r>
            <w:r>
              <w:rPr>
                <w:b/>
                <w:lang w:val="ro-RO"/>
              </w:rPr>
              <w:t>. dr</w:t>
            </w:r>
            <w:r w:rsidRPr="009E2464">
              <w:rPr>
                <w:b/>
                <w:lang w:val="ro-RO"/>
              </w:rPr>
              <w:t xml:space="preserve">. </w:t>
            </w:r>
            <w:r>
              <w:rPr>
                <w:b/>
                <w:lang w:val="ro-RO"/>
              </w:rPr>
              <w:t xml:space="preserve">Maria </w:t>
            </w:r>
            <w:r w:rsidRPr="009E2464">
              <w:rPr>
                <w:b/>
                <w:lang w:val="ro-RO"/>
              </w:rPr>
              <w:t xml:space="preserve">Daniela </w:t>
            </w:r>
            <w:r>
              <w:rPr>
                <w:b/>
                <w:lang w:val="ro-RO"/>
              </w:rPr>
              <w:t>CRĂCIUN</w:t>
            </w:r>
          </w:p>
        </w:tc>
      </w:tr>
    </w:tbl>
    <w:p w:rsidR="00EA477B" w:rsidRDefault="00EA477B" w:rsidP="000F04A9">
      <w:pPr>
        <w:ind w:left="720"/>
        <w:jc w:val="both"/>
        <w:rPr>
          <w:lang w:val="ro-RO"/>
        </w:rPr>
      </w:pPr>
      <w:bookmarkStart w:id="5" w:name="_GoBack"/>
      <w:bookmarkEnd w:id="5"/>
    </w:p>
    <w:p w:rsidR="000F04A9" w:rsidRDefault="000F04A9" w:rsidP="000F04A9">
      <w:pPr>
        <w:ind w:left="720"/>
        <w:jc w:val="both"/>
        <w:rPr>
          <w:lang w:val="ro-RO"/>
        </w:rPr>
      </w:pPr>
    </w:p>
    <w:sectPr w:rsidR="000F04A9" w:rsidSect="0074191A">
      <w:headerReference w:type="even" r:id="rId9"/>
      <w:headerReference w:type="default" r:id="rId10"/>
      <w:footerReference w:type="even" r:id="rId11"/>
      <w:footerReference w:type="default" r:id="rId12"/>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9C9" w:rsidRDefault="00D259C9">
      <w:r>
        <w:separator/>
      </w:r>
    </w:p>
  </w:endnote>
  <w:endnote w:type="continuationSeparator" w:id="0">
    <w:p w:rsidR="00D259C9" w:rsidRDefault="00D2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37" w:rsidRDefault="00AE4ACB">
    <w:pPr>
      <w:pStyle w:val="Footer"/>
      <w:framePr w:wrap="around" w:vAnchor="text" w:hAnchor="margin" w:xAlign="center" w:y="1"/>
      <w:rPr>
        <w:rStyle w:val="PageNumber"/>
      </w:rPr>
    </w:pPr>
    <w:r>
      <w:rPr>
        <w:rStyle w:val="PageNumber"/>
      </w:rPr>
      <w:fldChar w:fldCharType="begin"/>
    </w:r>
    <w:r w:rsidR="005F6137">
      <w:rPr>
        <w:rStyle w:val="PageNumber"/>
      </w:rPr>
      <w:instrText xml:space="preserve">PAGE  </w:instrText>
    </w:r>
    <w:r>
      <w:rPr>
        <w:rStyle w:val="PageNumber"/>
      </w:rPr>
      <w:fldChar w:fldCharType="end"/>
    </w:r>
  </w:p>
  <w:p w:rsidR="005F6137" w:rsidRDefault="005F6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37" w:rsidRDefault="00AE4ACB">
    <w:pPr>
      <w:pStyle w:val="Footer"/>
      <w:framePr w:wrap="around" w:vAnchor="text" w:hAnchor="margin" w:xAlign="center" w:y="1"/>
      <w:rPr>
        <w:rStyle w:val="PageNumber"/>
      </w:rPr>
    </w:pPr>
    <w:r>
      <w:rPr>
        <w:rStyle w:val="PageNumber"/>
      </w:rPr>
      <w:fldChar w:fldCharType="begin"/>
    </w:r>
    <w:r w:rsidR="005F6137">
      <w:rPr>
        <w:rStyle w:val="PageNumber"/>
      </w:rPr>
      <w:instrText xml:space="preserve">PAGE  </w:instrText>
    </w:r>
    <w:r>
      <w:rPr>
        <w:rStyle w:val="PageNumber"/>
      </w:rPr>
      <w:fldChar w:fldCharType="separate"/>
    </w:r>
    <w:r w:rsidR="00EA477B">
      <w:rPr>
        <w:rStyle w:val="PageNumber"/>
        <w:noProof/>
      </w:rPr>
      <w:t>13</w:t>
    </w:r>
    <w:r>
      <w:rPr>
        <w:rStyle w:val="PageNumber"/>
      </w:rPr>
      <w:fldChar w:fldCharType="end"/>
    </w:r>
  </w:p>
  <w:p w:rsidR="005F6137" w:rsidRDefault="005F6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9C9" w:rsidRDefault="00D259C9">
      <w:r>
        <w:separator/>
      </w:r>
    </w:p>
  </w:footnote>
  <w:footnote w:type="continuationSeparator" w:id="0">
    <w:p w:rsidR="00D259C9" w:rsidRDefault="00D25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37" w:rsidRDefault="00AE4ACB">
    <w:pPr>
      <w:pStyle w:val="Header"/>
      <w:framePr w:wrap="around" w:vAnchor="text" w:hAnchor="margin" w:xAlign="center" w:y="1"/>
      <w:rPr>
        <w:rStyle w:val="PageNumber"/>
      </w:rPr>
    </w:pPr>
    <w:r>
      <w:rPr>
        <w:rStyle w:val="PageNumber"/>
      </w:rPr>
      <w:fldChar w:fldCharType="begin"/>
    </w:r>
    <w:r w:rsidR="005F6137">
      <w:rPr>
        <w:rStyle w:val="PageNumber"/>
      </w:rPr>
      <w:instrText xml:space="preserve">PAGE  </w:instrText>
    </w:r>
    <w:r>
      <w:rPr>
        <w:rStyle w:val="PageNumber"/>
      </w:rPr>
      <w:fldChar w:fldCharType="end"/>
    </w:r>
  </w:p>
  <w:p w:rsidR="005F6137" w:rsidRDefault="005F61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3A" w:rsidRPr="00700590" w:rsidRDefault="00700590" w:rsidP="00700590">
    <w:pPr>
      <w:pStyle w:val="Header"/>
    </w:pPr>
    <w:r w:rsidRPr="00700590">
      <w:rPr>
        <w:b/>
      </w:rPr>
      <w:t>Anexa II.12 Raport anual de evaluare privind calitatea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A2A"/>
    <w:multiLevelType w:val="multilevel"/>
    <w:tmpl w:val="629A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F1E9E"/>
    <w:multiLevelType w:val="hybridMultilevel"/>
    <w:tmpl w:val="8CA64F5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C373F7F"/>
    <w:multiLevelType w:val="hybridMultilevel"/>
    <w:tmpl w:val="909EA6B2"/>
    <w:lvl w:ilvl="0" w:tplc="8520BD8E">
      <w:numFmt w:val="bullet"/>
      <w:lvlText w:val="-"/>
      <w:lvlJc w:val="left"/>
      <w:pPr>
        <w:tabs>
          <w:tab w:val="num" w:pos="360"/>
        </w:tabs>
        <w:ind w:left="36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10CE6C96"/>
    <w:multiLevelType w:val="multilevel"/>
    <w:tmpl w:val="F18E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941BB"/>
    <w:multiLevelType w:val="multilevel"/>
    <w:tmpl w:val="AC70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577D2"/>
    <w:multiLevelType w:val="hybridMultilevel"/>
    <w:tmpl w:val="8A6A8940"/>
    <w:lvl w:ilvl="0" w:tplc="057E179E">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6D93D3F"/>
    <w:multiLevelType w:val="hybridMultilevel"/>
    <w:tmpl w:val="9246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701DE"/>
    <w:multiLevelType w:val="hybridMultilevel"/>
    <w:tmpl w:val="C3E0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30E8D"/>
    <w:multiLevelType w:val="hybridMultilevel"/>
    <w:tmpl w:val="27E0398E"/>
    <w:lvl w:ilvl="0" w:tplc="756AF066">
      <w:numFmt w:val="bullet"/>
      <w:lvlText w:val="-"/>
      <w:lvlJc w:val="left"/>
      <w:pPr>
        <w:tabs>
          <w:tab w:val="num" w:pos="720"/>
        </w:tabs>
        <w:ind w:left="720" w:hanging="360"/>
      </w:pPr>
      <w:rPr>
        <w:rFonts w:ascii="Times New Roman" w:eastAsia="Times New Roman" w:hAnsi="Times New Roman" w:cs="Times New Roman"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26F53AD7"/>
    <w:multiLevelType w:val="multilevel"/>
    <w:tmpl w:val="F0BA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91330"/>
    <w:multiLevelType w:val="hybridMultilevel"/>
    <w:tmpl w:val="DCE26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36C99"/>
    <w:multiLevelType w:val="hybridMultilevel"/>
    <w:tmpl w:val="1D3030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0509A8"/>
    <w:multiLevelType w:val="multilevel"/>
    <w:tmpl w:val="2A7E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5C055C"/>
    <w:multiLevelType w:val="hybridMultilevel"/>
    <w:tmpl w:val="AA8A0F10"/>
    <w:lvl w:ilvl="0" w:tplc="0409000F">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C77A68"/>
    <w:multiLevelType w:val="multilevel"/>
    <w:tmpl w:val="CE0057AC"/>
    <w:lvl w:ilvl="0">
      <w:start w:val="1"/>
      <w:numFmt w:val="decimal"/>
      <w:suff w:val="space"/>
      <w:lvlText w:val="%1."/>
      <w:lvlJc w:val="left"/>
      <w:pPr>
        <w:ind w:left="360" w:hanging="360"/>
      </w:pPr>
      <w:rPr>
        <w:rFonts w:hint="default"/>
      </w:rPr>
    </w:lvl>
    <w:lvl w:ilvl="1">
      <w:start w:val="1"/>
      <w:numFmt w:val="decimal"/>
      <w:suff w:val="space"/>
      <w:lvlText w:val="%1.%2."/>
      <w:lvlJc w:val="left"/>
      <w:pPr>
        <w:ind w:left="2552" w:hanging="198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3B974A6B"/>
    <w:multiLevelType w:val="hybridMultilevel"/>
    <w:tmpl w:val="6374F208"/>
    <w:lvl w:ilvl="0" w:tplc="FFFFFFFF">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257D54"/>
    <w:multiLevelType w:val="multilevel"/>
    <w:tmpl w:val="CE0057AC"/>
    <w:lvl w:ilvl="0">
      <w:start w:val="1"/>
      <w:numFmt w:val="decimal"/>
      <w:suff w:val="space"/>
      <w:lvlText w:val="%1."/>
      <w:lvlJc w:val="left"/>
      <w:pPr>
        <w:ind w:left="360" w:hanging="360"/>
      </w:pPr>
      <w:rPr>
        <w:rFonts w:hint="default"/>
      </w:rPr>
    </w:lvl>
    <w:lvl w:ilvl="1">
      <w:start w:val="1"/>
      <w:numFmt w:val="decimal"/>
      <w:suff w:val="space"/>
      <w:lvlText w:val="%1.%2."/>
      <w:lvlJc w:val="left"/>
      <w:pPr>
        <w:ind w:left="2552" w:hanging="198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403324F5"/>
    <w:multiLevelType w:val="multilevel"/>
    <w:tmpl w:val="09185C10"/>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8">
    <w:nsid w:val="44C6121A"/>
    <w:multiLevelType w:val="multilevel"/>
    <w:tmpl w:val="489CE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171216"/>
    <w:multiLevelType w:val="hybridMultilevel"/>
    <w:tmpl w:val="822423C8"/>
    <w:lvl w:ilvl="0" w:tplc="FFFFFFFF">
      <w:start w:val="14"/>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46211941"/>
    <w:multiLevelType w:val="hybridMultilevel"/>
    <w:tmpl w:val="3686FB00"/>
    <w:lvl w:ilvl="0" w:tplc="0418000F">
      <w:start w:val="1"/>
      <w:numFmt w:val="decimal"/>
      <w:lvlText w:val="%1."/>
      <w:lvlJc w:val="left"/>
      <w:pPr>
        <w:tabs>
          <w:tab w:val="num" w:pos="1350"/>
        </w:tabs>
        <w:ind w:left="1350" w:hanging="360"/>
      </w:pPr>
    </w:lvl>
    <w:lvl w:ilvl="1" w:tplc="04180019" w:tentative="1">
      <w:start w:val="1"/>
      <w:numFmt w:val="lowerLetter"/>
      <w:lvlText w:val="%2."/>
      <w:lvlJc w:val="left"/>
      <w:pPr>
        <w:tabs>
          <w:tab w:val="num" w:pos="2070"/>
        </w:tabs>
        <w:ind w:left="2070" w:hanging="360"/>
      </w:pPr>
    </w:lvl>
    <w:lvl w:ilvl="2" w:tplc="0418001B" w:tentative="1">
      <w:start w:val="1"/>
      <w:numFmt w:val="lowerRoman"/>
      <w:lvlText w:val="%3."/>
      <w:lvlJc w:val="right"/>
      <w:pPr>
        <w:tabs>
          <w:tab w:val="num" w:pos="2790"/>
        </w:tabs>
        <w:ind w:left="2790" w:hanging="180"/>
      </w:pPr>
    </w:lvl>
    <w:lvl w:ilvl="3" w:tplc="0418000F" w:tentative="1">
      <w:start w:val="1"/>
      <w:numFmt w:val="decimal"/>
      <w:lvlText w:val="%4."/>
      <w:lvlJc w:val="left"/>
      <w:pPr>
        <w:tabs>
          <w:tab w:val="num" w:pos="3510"/>
        </w:tabs>
        <w:ind w:left="3510" w:hanging="360"/>
      </w:pPr>
    </w:lvl>
    <w:lvl w:ilvl="4" w:tplc="04180019" w:tentative="1">
      <w:start w:val="1"/>
      <w:numFmt w:val="lowerLetter"/>
      <w:lvlText w:val="%5."/>
      <w:lvlJc w:val="left"/>
      <w:pPr>
        <w:tabs>
          <w:tab w:val="num" w:pos="4230"/>
        </w:tabs>
        <w:ind w:left="4230" w:hanging="360"/>
      </w:pPr>
    </w:lvl>
    <w:lvl w:ilvl="5" w:tplc="0418001B" w:tentative="1">
      <w:start w:val="1"/>
      <w:numFmt w:val="lowerRoman"/>
      <w:lvlText w:val="%6."/>
      <w:lvlJc w:val="right"/>
      <w:pPr>
        <w:tabs>
          <w:tab w:val="num" w:pos="4950"/>
        </w:tabs>
        <w:ind w:left="4950" w:hanging="180"/>
      </w:pPr>
    </w:lvl>
    <w:lvl w:ilvl="6" w:tplc="0418000F" w:tentative="1">
      <w:start w:val="1"/>
      <w:numFmt w:val="decimal"/>
      <w:lvlText w:val="%7."/>
      <w:lvlJc w:val="left"/>
      <w:pPr>
        <w:tabs>
          <w:tab w:val="num" w:pos="5670"/>
        </w:tabs>
        <w:ind w:left="5670" w:hanging="360"/>
      </w:pPr>
    </w:lvl>
    <w:lvl w:ilvl="7" w:tplc="04180019" w:tentative="1">
      <w:start w:val="1"/>
      <w:numFmt w:val="lowerLetter"/>
      <w:lvlText w:val="%8."/>
      <w:lvlJc w:val="left"/>
      <w:pPr>
        <w:tabs>
          <w:tab w:val="num" w:pos="6390"/>
        </w:tabs>
        <w:ind w:left="6390" w:hanging="360"/>
      </w:pPr>
    </w:lvl>
    <w:lvl w:ilvl="8" w:tplc="0418001B" w:tentative="1">
      <w:start w:val="1"/>
      <w:numFmt w:val="lowerRoman"/>
      <w:lvlText w:val="%9."/>
      <w:lvlJc w:val="right"/>
      <w:pPr>
        <w:tabs>
          <w:tab w:val="num" w:pos="7110"/>
        </w:tabs>
        <w:ind w:left="7110" w:hanging="180"/>
      </w:pPr>
    </w:lvl>
  </w:abstractNum>
  <w:abstractNum w:abstractNumId="21">
    <w:nsid w:val="4DA44F1D"/>
    <w:multiLevelType w:val="multilevel"/>
    <w:tmpl w:val="A83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6A0C27"/>
    <w:multiLevelType w:val="multilevel"/>
    <w:tmpl w:val="D68E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E689B"/>
    <w:multiLevelType w:val="hybridMultilevel"/>
    <w:tmpl w:val="A83EF2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7E77392"/>
    <w:multiLevelType w:val="hybridMultilevel"/>
    <w:tmpl w:val="10305194"/>
    <w:lvl w:ilvl="0" w:tplc="25101ACA">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97938B0"/>
    <w:multiLevelType w:val="hybridMultilevel"/>
    <w:tmpl w:val="276E33B2"/>
    <w:lvl w:ilvl="0" w:tplc="FFFFFFFF">
      <w:start w:val="1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C46422D"/>
    <w:multiLevelType w:val="hybridMultilevel"/>
    <w:tmpl w:val="C3F668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5278A2"/>
    <w:multiLevelType w:val="hybridMultilevel"/>
    <w:tmpl w:val="6CAC6B8C"/>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B3655C"/>
    <w:multiLevelType w:val="multilevel"/>
    <w:tmpl w:val="9380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527204"/>
    <w:multiLevelType w:val="hybridMultilevel"/>
    <w:tmpl w:val="9F7AA45C"/>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066134"/>
    <w:multiLevelType w:val="hybridMultilevel"/>
    <w:tmpl w:val="87FEA9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C0841CD"/>
    <w:multiLevelType w:val="multilevel"/>
    <w:tmpl w:val="69B259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ED1A63"/>
    <w:multiLevelType w:val="hybridMultilevel"/>
    <w:tmpl w:val="165E9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812A61"/>
    <w:multiLevelType w:val="multilevel"/>
    <w:tmpl w:val="3032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FE25CA"/>
    <w:multiLevelType w:val="hybridMultilevel"/>
    <w:tmpl w:val="0DC2359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79A750F3"/>
    <w:multiLevelType w:val="hybridMultilevel"/>
    <w:tmpl w:val="A87C0E78"/>
    <w:lvl w:ilvl="0" w:tplc="1CA8E0CC">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6">
    <w:nsid w:val="7BA3647F"/>
    <w:multiLevelType w:val="hybridMultilevel"/>
    <w:tmpl w:val="744E64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5"/>
  </w:num>
  <w:num w:numId="3">
    <w:abstractNumId w:val="13"/>
  </w:num>
  <w:num w:numId="4">
    <w:abstractNumId w:val="11"/>
  </w:num>
  <w:num w:numId="5">
    <w:abstractNumId w:val="26"/>
  </w:num>
  <w:num w:numId="6">
    <w:abstractNumId w:val="33"/>
  </w:num>
  <w:num w:numId="7">
    <w:abstractNumId w:val="9"/>
  </w:num>
  <w:num w:numId="8">
    <w:abstractNumId w:val="21"/>
  </w:num>
  <w:num w:numId="9">
    <w:abstractNumId w:val="28"/>
  </w:num>
  <w:num w:numId="10">
    <w:abstractNumId w:val="0"/>
  </w:num>
  <w:num w:numId="11">
    <w:abstractNumId w:val="18"/>
  </w:num>
  <w:num w:numId="12">
    <w:abstractNumId w:val="4"/>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3"/>
  </w:num>
  <w:num w:numId="16">
    <w:abstractNumId w:val="1"/>
  </w:num>
  <w:num w:numId="17">
    <w:abstractNumId w:val="12"/>
  </w:num>
  <w:num w:numId="18">
    <w:abstractNumId w:val="22"/>
  </w:num>
  <w:num w:numId="19">
    <w:abstractNumId w:val="3"/>
  </w:num>
  <w:num w:numId="20">
    <w:abstractNumId w:val="31"/>
  </w:num>
  <w:num w:numId="21">
    <w:abstractNumId w:val="16"/>
  </w:num>
  <w:num w:numId="22">
    <w:abstractNumId w:val="2"/>
  </w:num>
  <w:num w:numId="23">
    <w:abstractNumId w:val="30"/>
  </w:num>
  <w:num w:numId="24">
    <w:abstractNumId w:val="35"/>
  </w:num>
  <w:num w:numId="25">
    <w:abstractNumId w:val="14"/>
  </w:num>
  <w:num w:numId="26">
    <w:abstractNumId w:val="17"/>
  </w:num>
  <w:num w:numId="27">
    <w:abstractNumId w:val="8"/>
  </w:num>
  <w:num w:numId="28">
    <w:abstractNumId w:val="20"/>
  </w:num>
  <w:num w:numId="29">
    <w:abstractNumId w:val="6"/>
  </w:num>
  <w:num w:numId="30">
    <w:abstractNumId w:val="32"/>
  </w:num>
  <w:num w:numId="31">
    <w:abstractNumId w:val="29"/>
  </w:num>
  <w:num w:numId="32">
    <w:abstractNumId w:val="27"/>
  </w:num>
  <w:num w:numId="33">
    <w:abstractNumId w:val="7"/>
  </w:num>
  <w:num w:numId="34">
    <w:abstractNumId w:val="19"/>
  </w:num>
  <w:num w:numId="35">
    <w:abstractNumId w:val="15"/>
  </w:num>
  <w:num w:numId="36">
    <w:abstractNumId w:val="3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DD"/>
    <w:rsid w:val="00024311"/>
    <w:rsid w:val="0003007C"/>
    <w:rsid w:val="00036D04"/>
    <w:rsid w:val="00036FE8"/>
    <w:rsid w:val="000420E5"/>
    <w:rsid w:val="00052EB0"/>
    <w:rsid w:val="00061377"/>
    <w:rsid w:val="000641B4"/>
    <w:rsid w:val="0006651D"/>
    <w:rsid w:val="0007139D"/>
    <w:rsid w:val="000721C9"/>
    <w:rsid w:val="00072258"/>
    <w:rsid w:val="00081D95"/>
    <w:rsid w:val="00086CDD"/>
    <w:rsid w:val="00087A4F"/>
    <w:rsid w:val="0009010F"/>
    <w:rsid w:val="000B2D09"/>
    <w:rsid w:val="000B7BD7"/>
    <w:rsid w:val="000D069F"/>
    <w:rsid w:val="000D5D5D"/>
    <w:rsid w:val="000F04A9"/>
    <w:rsid w:val="00113159"/>
    <w:rsid w:val="001224D3"/>
    <w:rsid w:val="001234D1"/>
    <w:rsid w:val="00126390"/>
    <w:rsid w:val="00132BFE"/>
    <w:rsid w:val="00142264"/>
    <w:rsid w:val="00143033"/>
    <w:rsid w:val="00152FE9"/>
    <w:rsid w:val="0015516A"/>
    <w:rsid w:val="001704F8"/>
    <w:rsid w:val="001727CB"/>
    <w:rsid w:val="001751E4"/>
    <w:rsid w:val="0019394A"/>
    <w:rsid w:val="001B3DD7"/>
    <w:rsid w:val="001C6D69"/>
    <w:rsid w:val="001D1133"/>
    <w:rsid w:val="001D2935"/>
    <w:rsid w:val="001E25A3"/>
    <w:rsid w:val="001E76DD"/>
    <w:rsid w:val="002037C5"/>
    <w:rsid w:val="002074CA"/>
    <w:rsid w:val="0020786B"/>
    <w:rsid w:val="00214B22"/>
    <w:rsid w:val="0021764E"/>
    <w:rsid w:val="0023736F"/>
    <w:rsid w:val="00242D35"/>
    <w:rsid w:val="00254426"/>
    <w:rsid w:val="002839DB"/>
    <w:rsid w:val="00285123"/>
    <w:rsid w:val="00292AE1"/>
    <w:rsid w:val="00292B38"/>
    <w:rsid w:val="002936AE"/>
    <w:rsid w:val="002A0D05"/>
    <w:rsid w:val="002A6F00"/>
    <w:rsid w:val="002C1CFC"/>
    <w:rsid w:val="002D2BA2"/>
    <w:rsid w:val="002D72A2"/>
    <w:rsid w:val="002F143D"/>
    <w:rsid w:val="003059B1"/>
    <w:rsid w:val="00310347"/>
    <w:rsid w:val="00316365"/>
    <w:rsid w:val="0033060F"/>
    <w:rsid w:val="00341444"/>
    <w:rsid w:val="00344E3B"/>
    <w:rsid w:val="00351D2C"/>
    <w:rsid w:val="00360471"/>
    <w:rsid w:val="00362CF7"/>
    <w:rsid w:val="00371525"/>
    <w:rsid w:val="003C5015"/>
    <w:rsid w:val="003D0455"/>
    <w:rsid w:val="003D1C4D"/>
    <w:rsid w:val="003E5A2B"/>
    <w:rsid w:val="003E7FA7"/>
    <w:rsid w:val="00443408"/>
    <w:rsid w:val="00452519"/>
    <w:rsid w:val="004625D0"/>
    <w:rsid w:val="00467CE0"/>
    <w:rsid w:val="0047092F"/>
    <w:rsid w:val="00477BBA"/>
    <w:rsid w:val="00485650"/>
    <w:rsid w:val="004A4925"/>
    <w:rsid w:val="004B2528"/>
    <w:rsid w:val="004B646B"/>
    <w:rsid w:val="004C304A"/>
    <w:rsid w:val="004C61BF"/>
    <w:rsid w:val="004D08AE"/>
    <w:rsid w:val="004F467E"/>
    <w:rsid w:val="005011AB"/>
    <w:rsid w:val="00511231"/>
    <w:rsid w:val="00515898"/>
    <w:rsid w:val="00517CFE"/>
    <w:rsid w:val="00526CDF"/>
    <w:rsid w:val="00536EC1"/>
    <w:rsid w:val="00541897"/>
    <w:rsid w:val="005446DF"/>
    <w:rsid w:val="005517D8"/>
    <w:rsid w:val="00552F43"/>
    <w:rsid w:val="005550DA"/>
    <w:rsid w:val="00556568"/>
    <w:rsid w:val="00557D17"/>
    <w:rsid w:val="00560442"/>
    <w:rsid w:val="005775A4"/>
    <w:rsid w:val="0059147C"/>
    <w:rsid w:val="005B0010"/>
    <w:rsid w:val="005B56D8"/>
    <w:rsid w:val="005B661C"/>
    <w:rsid w:val="005B7ED0"/>
    <w:rsid w:val="005D2C42"/>
    <w:rsid w:val="005D3F1F"/>
    <w:rsid w:val="005D5F0E"/>
    <w:rsid w:val="005D6EBF"/>
    <w:rsid w:val="005E5D34"/>
    <w:rsid w:val="005F6137"/>
    <w:rsid w:val="006114B7"/>
    <w:rsid w:val="00615E31"/>
    <w:rsid w:val="00621358"/>
    <w:rsid w:val="00626472"/>
    <w:rsid w:val="006311B7"/>
    <w:rsid w:val="006343CA"/>
    <w:rsid w:val="00646383"/>
    <w:rsid w:val="0067052C"/>
    <w:rsid w:val="00687AD0"/>
    <w:rsid w:val="00690C63"/>
    <w:rsid w:val="006A03B0"/>
    <w:rsid w:val="006A6864"/>
    <w:rsid w:val="006B0B62"/>
    <w:rsid w:val="006C0BB6"/>
    <w:rsid w:val="006C2426"/>
    <w:rsid w:val="006E0527"/>
    <w:rsid w:val="006E4265"/>
    <w:rsid w:val="00700590"/>
    <w:rsid w:val="00710BAB"/>
    <w:rsid w:val="007145B0"/>
    <w:rsid w:val="0071557F"/>
    <w:rsid w:val="007156BC"/>
    <w:rsid w:val="0074191A"/>
    <w:rsid w:val="00745367"/>
    <w:rsid w:val="00764D37"/>
    <w:rsid w:val="00782B54"/>
    <w:rsid w:val="00785415"/>
    <w:rsid w:val="007B0FC0"/>
    <w:rsid w:val="007C5592"/>
    <w:rsid w:val="007C6A7E"/>
    <w:rsid w:val="007D6B2D"/>
    <w:rsid w:val="007E3B8A"/>
    <w:rsid w:val="007F06F1"/>
    <w:rsid w:val="007F4CA5"/>
    <w:rsid w:val="0080087E"/>
    <w:rsid w:val="00816746"/>
    <w:rsid w:val="00831AA6"/>
    <w:rsid w:val="008368E1"/>
    <w:rsid w:val="00836EBB"/>
    <w:rsid w:val="00843F4B"/>
    <w:rsid w:val="00844BB7"/>
    <w:rsid w:val="00850D49"/>
    <w:rsid w:val="0085201B"/>
    <w:rsid w:val="008701E1"/>
    <w:rsid w:val="0087561D"/>
    <w:rsid w:val="00880386"/>
    <w:rsid w:val="008911D7"/>
    <w:rsid w:val="0089641D"/>
    <w:rsid w:val="008A790B"/>
    <w:rsid w:val="008B7B71"/>
    <w:rsid w:val="008C4E69"/>
    <w:rsid w:val="008C5044"/>
    <w:rsid w:val="008D4D75"/>
    <w:rsid w:val="008F672A"/>
    <w:rsid w:val="00902AF5"/>
    <w:rsid w:val="009036BB"/>
    <w:rsid w:val="00910CEA"/>
    <w:rsid w:val="00922EA2"/>
    <w:rsid w:val="009317F2"/>
    <w:rsid w:val="0093493B"/>
    <w:rsid w:val="00944409"/>
    <w:rsid w:val="00953CC7"/>
    <w:rsid w:val="00954369"/>
    <w:rsid w:val="00955E43"/>
    <w:rsid w:val="00964C0E"/>
    <w:rsid w:val="00967A0C"/>
    <w:rsid w:val="009710A8"/>
    <w:rsid w:val="00975355"/>
    <w:rsid w:val="00981BD7"/>
    <w:rsid w:val="00994178"/>
    <w:rsid w:val="009945D3"/>
    <w:rsid w:val="009A226E"/>
    <w:rsid w:val="009A32B8"/>
    <w:rsid w:val="009B3A04"/>
    <w:rsid w:val="009B6AF5"/>
    <w:rsid w:val="009E2464"/>
    <w:rsid w:val="009E6A45"/>
    <w:rsid w:val="009F0916"/>
    <w:rsid w:val="00A029B9"/>
    <w:rsid w:val="00A10EB2"/>
    <w:rsid w:val="00A128FF"/>
    <w:rsid w:val="00A43D2E"/>
    <w:rsid w:val="00A565B4"/>
    <w:rsid w:val="00A7285F"/>
    <w:rsid w:val="00A825F5"/>
    <w:rsid w:val="00A91DE3"/>
    <w:rsid w:val="00A971E6"/>
    <w:rsid w:val="00AD0465"/>
    <w:rsid w:val="00AD09E8"/>
    <w:rsid w:val="00AD344D"/>
    <w:rsid w:val="00AD524C"/>
    <w:rsid w:val="00AD68DB"/>
    <w:rsid w:val="00AE4ACB"/>
    <w:rsid w:val="00AF5689"/>
    <w:rsid w:val="00B215DD"/>
    <w:rsid w:val="00B302D0"/>
    <w:rsid w:val="00B44D68"/>
    <w:rsid w:val="00B54FA1"/>
    <w:rsid w:val="00B55D71"/>
    <w:rsid w:val="00B65D29"/>
    <w:rsid w:val="00B72B8C"/>
    <w:rsid w:val="00B731CA"/>
    <w:rsid w:val="00B73746"/>
    <w:rsid w:val="00B81415"/>
    <w:rsid w:val="00B930A0"/>
    <w:rsid w:val="00B95E7E"/>
    <w:rsid w:val="00B96BB6"/>
    <w:rsid w:val="00BA624B"/>
    <w:rsid w:val="00BB42FE"/>
    <w:rsid w:val="00BB71A8"/>
    <w:rsid w:val="00BB7CA1"/>
    <w:rsid w:val="00BC39F4"/>
    <w:rsid w:val="00BD0DDC"/>
    <w:rsid w:val="00BD6AA0"/>
    <w:rsid w:val="00BE230C"/>
    <w:rsid w:val="00BE3B9E"/>
    <w:rsid w:val="00BF1239"/>
    <w:rsid w:val="00C00026"/>
    <w:rsid w:val="00C02102"/>
    <w:rsid w:val="00C038AB"/>
    <w:rsid w:val="00C13B4A"/>
    <w:rsid w:val="00C14605"/>
    <w:rsid w:val="00C17D17"/>
    <w:rsid w:val="00C26F10"/>
    <w:rsid w:val="00C27B00"/>
    <w:rsid w:val="00C5614D"/>
    <w:rsid w:val="00C5648D"/>
    <w:rsid w:val="00C56FD7"/>
    <w:rsid w:val="00C57E96"/>
    <w:rsid w:val="00C71DDD"/>
    <w:rsid w:val="00C83C04"/>
    <w:rsid w:val="00CA0E36"/>
    <w:rsid w:val="00CA3381"/>
    <w:rsid w:val="00CA77A0"/>
    <w:rsid w:val="00CB02D0"/>
    <w:rsid w:val="00CB06EF"/>
    <w:rsid w:val="00CB31B8"/>
    <w:rsid w:val="00CC766D"/>
    <w:rsid w:val="00CD55C2"/>
    <w:rsid w:val="00CD6615"/>
    <w:rsid w:val="00CD6FBA"/>
    <w:rsid w:val="00CE61EA"/>
    <w:rsid w:val="00CF4CD1"/>
    <w:rsid w:val="00D13909"/>
    <w:rsid w:val="00D24FE0"/>
    <w:rsid w:val="00D259C9"/>
    <w:rsid w:val="00D32BAA"/>
    <w:rsid w:val="00D3323A"/>
    <w:rsid w:val="00D339DD"/>
    <w:rsid w:val="00D43342"/>
    <w:rsid w:val="00D4510F"/>
    <w:rsid w:val="00D67749"/>
    <w:rsid w:val="00D7411C"/>
    <w:rsid w:val="00D820BA"/>
    <w:rsid w:val="00D8542B"/>
    <w:rsid w:val="00D91022"/>
    <w:rsid w:val="00D945BA"/>
    <w:rsid w:val="00DB1304"/>
    <w:rsid w:val="00DB2D78"/>
    <w:rsid w:val="00DB34C6"/>
    <w:rsid w:val="00DB4FA1"/>
    <w:rsid w:val="00DC14BC"/>
    <w:rsid w:val="00DD3C2A"/>
    <w:rsid w:val="00DE15EB"/>
    <w:rsid w:val="00DE4448"/>
    <w:rsid w:val="00DE6ACD"/>
    <w:rsid w:val="00DE6EC5"/>
    <w:rsid w:val="00DF2A25"/>
    <w:rsid w:val="00DF4F0F"/>
    <w:rsid w:val="00E03399"/>
    <w:rsid w:val="00E05561"/>
    <w:rsid w:val="00E12C5E"/>
    <w:rsid w:val="00E135C6"/>
    <w:rsid w:val="00E140BE"/>
    <w:rsid w:val="00E17453"/>
    <w:rsid w:val="00E21973"/>
    <w:rsid w:val="00E26F27"/>
    <w:rsid w:val="00E462DA"/>
    <w:rsid w:val="00E53F47"/>
    <w:rsid w:val="00E563EB"/>
    <w:rsid w:val="00E62C5D"/>
    <w:rsid w:val="00E646B8"/>
    <w:rsid w:val="00E75B79"/>
    <w:rsid w:val="00E7623C"/>
    <w:rsid w:val="00E76DE9"/>
    <w:rsid w:val="00E84A85"/>
    <w:rsid w:val="00E942EB"/>
    <w:rsid w:val="00E945CB"/>
    <w:rsid w:val="00EA477B"/>
    <w:rsid w:val="00EA7246"/>
    <w:rsid w:val="00EC26FF"/>
    <w:rsid w:val="00ED3A96"/>
    <w:rsid w:val="00F03F71"/>
    <w:rsid w:val="00F048E6"/>
    <w:rsid w:val="00F04C52"/>
    <w:rsid w:val="00F072F1"/>
    <w:rsid w:val="00F23E14"/>
    <w:rsid w:val="00F4248D"/>
    <w:rsid w:val="00F42DE7"/>
    <w:rsid w:val="00F4785A"/>
    <w:rsid w:val="00F55E1F"/>
    <w:rsid w:val="00F560A7"/>
    <w:rsid w:val="00F57954"/>
    <w:rsid w:val="00F663FF"/>
    <w:rsid w:val="00F705C6"/>
    <w:rsid w:val="00F954EE"/>
    <w:rsid w:val="00FA230F"/>
    <w:rsid w:val="00FB00EE"/>
    <w:rsid w:val="00FB36B5"/>
    <w:rsid w:val="00FB3D18"/>
    <w:rsid w:val="00FC3AD7"/>
    <w:rsid w:val="00FD0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C2A"/>
    <w:rPr>
      <w:sz w:val="24"/>
      <w:szCs w:val="24"/>
      <w:lang w:val="en-GB"/>
    </w:rPr>
  </w:style>
  <w:style w:type="paragraph" w:styleId="Heading1">
    <w:name w:val="heading 1"/>
    <w:basedOn w:val="Normal"/>
    <w:next w:val="Normal"/>
    <w:link w:val="Heading1Char"/>
    <w:qFormat/>
    <w:rsid w:val="00F4785A"/>
    <w:pPr>
      <w:keepNext/>
      <w:spacing w:before="240" w:after="60"/>
      <w:outlineLvl w:val="0"/>
    </w:pPr>
    <w:rPr>
      <w:rFonts w:ascii="Arial" w:hAnsi="Arial"/>
      <w:b/>
      <w:bCs/>
      <w:kern w:val="32"/>
      <w:sz w:val="32"/>
      <w:szCs w:val="32"/>
    </w:rPr>
  </w:style>
  <w:style w:type="paragraph" w:styleId="Heading5">
    <w:name w:val="heading 5"/>
    <w:basedOn w:val="Normal"/>
    <w:next w:val="Normal"/>
    <w:qFormat/>
    <w:rsid w:val="00EA7246"/>
    <w:pPr>
      <w:keepNext/>
      <w:widowControl w:val="0"/>
      <w:autoSpaceDE w:val="0"/>
      <w:autoSpaceDN w:val="0"/>
      <w:adjustRightInd w:val="0"/>
      <w:spacing w:line="360" w:lineRule="auto"/>
      <w:ind w:firstLine="540"/>
      <w:jc w:val="both"/>
      <w:outlineLvl w:val="4"/>
    </w:pPr>
    <w:rPr>
      <w:rFonts w:cs="Courier New"/>
      <w:b/>
      <w:color w:val="FF0000"/>
      <w:szCs w:val="20"/>
      <w:lang w:val="ro-RO" w:bidi="o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3C2A"/>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rsid w:val="00DD3C2A"/>
    <w:pPr>
      <w:tabs>
        <w:tab w:val="center" w:pos="4320"/>
        <w:tab w:val="right" w:pos="8640"/>
      </w:tabs>
    </w:pPr>
    <w:rPr>
      <w:sz w:val="20"/>
      <w:szCs w:val="20"/>
      <w:lang w:val="en-US"/>
    </w:rPr>
  </w:style>
  <w:style w:type="paragraph" w:styleId="Footer">
    <w:name w:val="footer"/>
    <w:basedOn w:val="Normal"/>
    <w:rsid w:val="00DD3C2A"/>
    <w:pPr>
      <w:tabs>
        <w:tab w:val="center" w:pos="4320"/>
        <w:tab w:val="right" w:pos="8640"/>
      </w:tabs>
    </w:pPr>
    <w:rPr>
      <w:sz w:val="20"/>
      <w:szCs w:val="20"/>
      <w:lang w:val="en-US"/>
    </w:rPr>
  </w:style>
  <w:style w:type="character" w:styleId="PageNumber">
    <w:name w:val="page number"/>
    <w:basedOn w:val="DefaultParagraphFont"/>
    <w:rsid w:val="00DD3C2A"/>
  </w:style>
  <w:style w:type="paragraph" w:styleId="BodyText">
    <w:name w:val="Body Text"/>
    <w:basedOn w:val="Normal"/>
    <w:rsid w:val="00DD3C2A"/>
    <w:pPr>
      <w:spacing w:line="360" w:lineRule="auto"/>
      <w:jc w:val="both"/>
    </w:pPr>
  </w:style>
  <w:style w:type="table" w:styleId="TableGrid">
    <w:name w:val="Table Grid"/>
    <w:basedOn w:val="TableNormal"/>
    <w:rsid w:val="00AD0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4191A"/>
    <w:rPr>
      <w:b/>
      <w:bCs/>
    </w:rPr>
  </w:style>
  <w:style w:type="paragraph" w:styleId="NormalWeb">
    <w:name w:val="Normal (Web)"/>
    <w:basedOn w:val="Normal"/>
    <w:rsid w:val="0074191A"/>
    <w:pPr>
      <w:spacing w:before="100" w:beforeAutospacing="1" w:after="100" w:afterAutospacing="1"/>
    </w:pPr>
    <w:rPr>
      <w:lang w:val="en-US"/>
    </w:rPr>
  </w:style>
  <w:style w:type="paragraph" w:styleId="BodyTextIndent">
    <w:name w:val="Body Text Indent"/>
    <w:basedOn w:val="Normal"/>
    <w:rsid w:val="002037C5"/>
    <w:pPr>
      <w:spacing w:after="120"/>
      <w:ind w:left="360"/>
    </w:pPr>
    <w:rPr>
      <w:sz w:val="20"/>
      <w:szCs w:val="20"/>
      <w:lang w:val="en-US"/>
    </w:rPr>
  </w:style>
  <w:style w:type="paragraph" w:customStyle="1" w:styleId="Char">
    <w:name w:val="Char"/>
    <w:basedOn w:val="Normal"/>
    <w:rsid w:val="00F4785A"/>
    <w:rPr>
      <w:lang w:val="pl-PL" w:eastAsia="pl-PL"/>
    </w:rPr>
  </w:style>
  <w:style w:type="character" w:customStyle="1" w:styleId="apple-style-span">
    <w:name w:val="apple-style-span"/>
    <w:basedOn w:val="DefaultParagraphFont"/>
    <w:rsid w:val="003E5A2B"/>
  </w:style>
  <w:style w:type="character" w:customStyle="1" w:styleId="Heading1Char">
    <w:name w:val="Heading 1 Char"/>
    <w:link w:val="Heading1"/>
    <w:rsid w:val="00E03399"/>
    <w:rPr>
      <w:rFonts w:ascii="Arial" w:hAnsi="Arial" w:cs="Arial"/>
      <w:b/>
      <w:bCs/>
      <w:kern w:val="32"/>
      <w:sz w:val="32"/>
      <w:szCs w:val="32"/>
    </w:rPr>
  </w:style>
  <w:style w:type="paragraph" w:styleId="NoSpacing">
    <w:name w:val="No Spacing"/>
    <w:qFormat/>
    <w:rsid w:val="008B7B71"/>
    <w:rPr>
      <w:rFonts w:ascii="Calibri" w:eastAsia="Calibri" w:hAnsi="Calibri"/>
      <w:sz w:val="22"/>
      <w:szCs w:val="22"/>
    </w:rPr>
  </w:style>
  <w:style w:type="paragraph" w:styleId="ListParagraph">
    <w:name w:val="List Paragraph"/>
    <w:basedOn w:val="Normal"/>
    <w:uiPriority w:val="34"/>
    <w:qFormat/>
    <w:rsid w:val="00764D37"/>
    <w:pPr>
      <w:ind w:left="720"/>
      <w:contextualSpacing/>
    </w:pPr>
  </w:style>
  <w:style w:type="character" w:customStyle="1" w:styleId="HeaderChar">
    <w:name w:val="Header Char"/>
    <w:basedOn w:val="DefaultParagraphFont"/>
    <w:link w:val="Header"/>
    <w:rsid w:val="00D3323A"/>
  </w:style>
  <w:style w:type="paragraph" w:styleId="BalloonText">
    <w:name w:val="Balloon Text"/>
    <w:basedOn w:val="Normal"/>
    <w:link w:val="BalloonTextChar"/>
    <w:rsid w:val="00CB31B8"/>
    <w:rPr>
      <w:rFonts w:ascii="Tahoma" w:hAnsi="Tahoma" w:cs="Tahoma"/>
      <w:sz w:val="16"/>
      <w:szCs w:val="16"/>
    </w:rPr>
  </w:style>
  <w:style w:type="character" w:customStyle="1" w:styleId="BalloonTextChar">
    <w:name w:val="Balloon Text Char"/>
    <w:basedOn w:val="DefaultParagraphFont"/>
    <w:link w:val="BalloonText"/>
    <w:rsid w:val="00CB31B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C2A"/>
    <w:rPr>
      <w:sz w:val="24"/>
      <w:szCs w:val="24"/>
      <w:lang w:val="en-GB"/>
    </w:rPr>
  </w:style>
  <w:style w:type="paragraph" w:styleId="Heading1">
    <w:name w:val="heading 1"/>
    <w:basedOn w:val="Normal"/>
    <w:next w:val="Normal"/>
    <w:link w:val="Heading1Char"/>
    <w:qFormat/>
    <w:rsid w:val="00F4785A"/>
    <w:pPr>
      <w:keepNext/>
      <w:spacing w:before="240" w:after="60"/>
      <w:outlineLvl w:val="0"/>
    </w:pPr>
    <w:rPr>
      <w:rFonts w:ascii="Arial" w:hAnsi="Arial"/>
      <w:b/>
      <w:bCs/>
      <w:kern w:val="32"/>
      <w:sz w:val="32"/>
      <w:szCs w:val="32"/>
    </w:rPr>
  </w:style>
  <w:style w:type="paragraph" w:styleId="Heading5">
    <w:name w:val="heading 5"/>
    <w:basedOn w:val="Normal"/>
    <w:next w:val="Normal"/>
    <w:qFormat/>
    <w:rsid w:val="00EA7246"/>
    <w:pPr>
      <w:keepNext/>
      <w:widowControl w:val="0"/>
      <w:autoSpaceDE w:val="0"/>
      <w:autoSpaceDN w:val="0"/>
      <w:adjustRightInd w:val="0"/>
      <w:spacing w:line="360" w:lineRule="auto"/>
      <w:ind w:firstLine="540"/>
      <w:jc w:val="both"/>
      <w:outlineLvl w:val="4"/>
    </w:pPr>
    <w:rPr>
      <w:rFonts w:cs="Courier New"/>
      <w:b/>
      <w:color w:val="FF0000"/>
      <w:szCs w:val="20"/>
      <w:lang w:val="ro-RO" w:bidi="o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3C2A"/>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rsid w:val="00DD3C2A"/>
    <w:pPr>
      <w:tabs>
        <w:tab w:val="center" w:pos="4320"/>
        <w:tab w:val="right" w:pos="8640"/>
      </w:tabs>
    </w:pPr>
    <w:rPr>
      <w:sz w:val="20"/>
      <w:szCs w:val="20"/>
      <w:lang w:val="en-US"/>
    </w:rPr>
  </w:style>
  <w:style w:type="paragraph" w:styleId="Footer">
    <w:name w:val="footer"/>
    <w:basedOn w:val="Normal"/>
    <w:rsid w:val="00DD3C2A"/>
    <w:pPr>
      <w:tabs>
        <w:tab w:val="center" w:pos="4320"/>
        <w:tab w:val="right" w:pos="8640"/>
      </w:tabs>
    </w:pPr>
    <w:rPr>
      <w:sz w:val="20"/>
      <w:szCs w:val="20"/>
      <w:lang w:val="en-US"/>
    </w:rPr>
  </w:style>
  <w:style w:type="character" w:styleId="PageNumber">
    <w:name w:val="page number"/>
    <w:basedOn w:val="DefaultParagraphFont"/>
    <w:rsid w:val="00DD3C2A"/>
  </w:style>
  <w:style w:type="paragraph" w:styleId="BodyText">
    <w:name w:val="Body Text"/>
    <w:basedOn w:val="Normal"/>
    <w:rsid w:val="00DD3C2A"/>
    <w:pPr>
      <w:spacing w:line="360" w:lineRule="auto"/>
      <w:jc w:val="both"/>
    </w:pPr>
  </w:style>
  <w:style w:type="table" w:styleId="TableGrid">
    <w:name w:val="Table Grid"/>
    <w:basedOn w:val="TableNormal"/>
    <w:rsid w:val="00AD0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4191A"/>
    <w:rPr>
      <w:b/>
      <w:bCs/>
    </w:rPr>
  </w:style>
  <w:style w:type="paragraph" w:styleId="NormalWeb">
    <w:name w:val="Normal (Web)"/>
    <w:basedOn w:val="Normal"/>
    <w:rsid w:val="0074191A"/>
    <w:pPr>
      <w:spacing w:before="100" w:beforeAutospacing="1" w:after="100" w:afterAutospacing="1"/>
    </w:pPr>
    <w:rPr>
      <w:lang w:val="en-US"/>
    </w:rPr>
  </w:style>
  <w:style w:type="paragraph" w:styleId="BodyTextIndent">
    <w:name w:val="Body Text Indent"/>
    <w:basedOn w:val="Normal"/>
    <w:rsid w:val="002037C5"/>
    <w:pPr>
      <w:spacing w:after="120"/>
      <w:ind w:left="360"/>
    </w:pPr>
    <w:rPr>
      <w:sz w:val="20"/>
      <w:szCs w:val="20"/>
      <w:lang w:val="en-US"/>
    </w:rPr>
  </w:style>
  <w:style w:type="paragraph" w:customStyle="1" w:styleId="Char">
    <w:name w:val="Char"/>
    <w:basedOn w:val="Normal"/>
    <w:rsid w:val="00F4785A"/>
    <w:rPr>
      <w:lang w:val="pl-PL" w:eastAsia="pl-PL"/>
    </w:rPr>
  </w:style>
  <w:style w:type="character" w:customStyle="1" w:styleId="apple-style-span">
    <w:name w:val="apple-style-span"/>
    <w:basedOn w:val="DefaultParagraphFont"/>
    <w:rsid w:val="003E5A2B"/>
  </w:style>
  <w:style w:type="character" w:customStyle="1" w:styleId="Heading1Char">
    <w:name w:val="Heading 1 Char"/>
    <w:link w:val="Heading1"/>
    <w:rsid w:val="00E03399"/>
    <w:rPr>
      <w:rFonts w:ascii="Arial" w:hAnsi="Arial" w:cs="Arial"/>
      <w:b/>
      <w:bCs/>
      <w:kern w:val="32"/>
      <w:sz w:val="32"/>
      <w:szCs w:val="32"/>
    </w:rPr>
  </w:style>
  <w:style w:type="paragraph" w:styleId="NoSpacing">
    <w:name w:val="No Spacing"/>
    <w:qFormat/>
    <w:rsid w:val="008B7B71"/>
    <w:rPr>
      <w:rFonts w:ascii="Calibri" w:eastAsia="Calibri" w:hAnsi="Calibri"/>
      <w:sz w:val="22"/>
      <w:szCs w:val="22"/>
    </w:rPr>
  </w:style>
  <w:style w:type="paragraph" w:styleId="ListParagraph">
    <w:name w:val="List Paragraph"/>
    <w:basedOn w:val="Normal"/>
    <w:uiPriority w:val="34"/>
    <w:qFormat/>
    <w:rsid w:val="00764D37"/>
    <w:pPr>
      <w:ind w:left="720"/>
      <w:contextualSpacing/>
    </w:pPr>
  </w:style>
  <w:style w:type="character" w:customStyle="1" w:styleId="HeaderChar">
    <w:name w:val="Header Char"/>
    <w:basedOn w:val="DefaultParagraphFont"/>
    <w:link w:val="Header"/>
    <w:rsid w:val="00D3323A"/>
  </w:style>
  <w:style w:type="paragraph" w:styleId="BalloonText">
    <w:name w:val="Balloon Text"/>
    <w:basedOn w:val="Normal"/>
    <w:link w:val="BalloonTextChar"/>
    <w:rsid w:val="00CB31B8"/>
    <w:rPr>
      <w:rFonts w:ascii="Tahoma" w:hAnsi="Tahoma" w:cs="Tahoma"/>
      <w:sz w:val="16"/>
      <w:szCs w:val="16"/>
    </w:rPr>
  </w:style>
  <w:style w:type="character" w:customStyle="1" w:styleId="BalloonTextChar">
    <w:name w:val="Balloon Text Char"/>
    <w:basedOn w:val="DefaultParagraphFont"/>
    <w:link w:val="BalloonText"/>
    <w:rsid w:val="00CB31B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2705">
      <w:bodyDiv w:val="1"/>
      <w:marLeft w:val="0"/>
      <w:marRight w:val="0"/>
      <w:marTop w:val="0"/>
      <w:marBottom w:val="0"/>
      <w:divBdr>
        <w:top w:val="none" w:sz="0" w:space="0" w:color="auto"/>
        <w:left w:val="none" w:sz="0" w:space="0" w:color="auto"/>
        <w:bottom w:val="none" w:sz="0" w:space="0" w:color="auto"/>
        <w:right w:val="none" w:sz="0" w:space="0" w:color="auto"/>
      </w:divBdr>
    </w:div>
    <w:div w:id="864026714">
      <w:bodyDiv w:val="1"/>
      <w:marLeft w:val="0"/>
      <w:marRight w:val="0"/>
      <w:marTop w:val="0"/>
      <w:marBottom w:val="0"/>
      <w:divBdr>
        <w:top w:val="none" w:sz="0" w:space="0" w:color="auto"/>
        <w:left w:val="none" w:sz="0" w:space="0" w:color="auto"/>
        <w:bottom w:val="none" w:sz="0" w:space="0" w:color="auto"/>
        <w:right w:val="none" w:sz="0" w:space="0" w:color="auto"/>
      </w:divBdr>
    </w:div>
    <w:div w:id="1116094182">
      <w:bodyDiv w:val="1"/>
      <w:marLeft w:val="0"/>
      <w:marRight w:val="0"/>
      <w:marTop w:val="0"/>
      <w:marBottom w:val="0"/>
      <w:divBdr>
        <w:top w:val="none" w:sz="0" w:space="0" w:color="auto"/>
        <w:left w:val="none" w:sz="0" w:space="0" w:color="auto"/>
        <w:bottom w:val="none" w:sz="0" w:space="0" w:color="auto"/>
        <w:right w:val="none" w:sz="0" w:space="0" w:color="auto"/>
      </w:divBdr>
    </w:div>
    <w:div w:id="1206872884">
      <w:bodyDiv w:val="1"/>
      <w:marLeft w:val="0"/>
      <w:marRight w:val="0"/>
      <w:marTop w:val="0"/>
      <w:marBottom w:val="0"/>
      <w:divBdr>
        <w:top w:val="none" w:sz="0" w:space="0" w:color="auto"/>
        <w:left w:val="none" w:sz="0" w:space="0" w:color="auto"/>
        <w:bottom w:val="none" w:sz="0" w:space="0" w:color="auto"/>
        <w:right w:val="none" w:sz="0" w:space="0" w:color="auto"/>
      </w:divBdr>
    </w:div>
    <w:div w:id="1210074492">
      <w:bodyDiv w:val="1"/>
      <w:marLeft w:val="0"/>
      <w:marRight w:val="0"/>
      <w:marTop w:val="0"/>
      <w:marBottom w:val="0"/>
      <w:divBdr>
        <w:top w:val="none" w:sz="0" w:space="0" w:color="auto"/>
        <w:left w:val="none" w:sz="0" w:space="0" w:color="auto"/>
        <w:bottom w:val="none" w:sz="0" w:space="0" w:color="auto"/>
        <w:right w:val="none" w:sz="0" w:space="0" w:color="auto"/>
      </w:divBdr>
    </w:div>
    <w:div w:id="1598445694">
      <w:bodyDiv w:val="1"/>
      <w:marLeft w:val="0"/>
      <w:marRight w:val="0"/>
      <w:marTop w:val="0"/>
      <w:marBottom w:val="0"/>
      <w:divBdr>
        <w:top w:val="none" w:sz="0" w:space="0" w:color="auto"/>
        <w:left w:val="none" w:sz="0" w:space="0" w:color="auto"/>
        <w:bottom w:val="none" w:sz="0" w:space="0" w:color="auto"/>
        <w:right w:val="none" w:sz="0" w:space="0" w:color="auto"/>
      </w:divBdr>
    </w:div>
    <w:div w:id="1775899255">
      <w:bodyDiv w:val="1"/>
      <w:marLeft w:val="0"/>
      <w:marRight w:val="0"/>
      <w:marTop w:val="0"/>
      <w:marBottom w:val="0"/>
      <w:divBdr>
        <w:top w:val="none" w:sz="0" w:space="0" w:color="auto"/>
        <w:left w:val="none" w:sz="0" w:space="0" w:color="auto"/>
        <w:bottom w:val="none" w:sz="0" w:space="0" w:color="auto"/>
        <w:right w:val="none" w:sz="0" w:space="0" w:color="auto"/>
      </w:divBdr>
    </w:div>
    <w:div w:id="1869951339">
      <w:bodyDiv w:val="1"/>
      <w:marLeft w:val="0"/>
      <w:marRight w:val="0"/>
      <w:marTop w:val="0"/>
      <w:marBottom w:val="0"/>
      <w:divBdr>
        <w:top w:val="none" w:sz="0" w:space="0" w:color="auto"/>
        <w:left w:val="none" w:sz="0" w:space="0" w:color="auto"/>
        <w:bottom w:val="none" w:sz="0" w:space="0" w:color="auto"/>
        <w:right w:val="none" w:sz="0" w:space="0" w:color="auto"/>
      </w:divBdr>
    </w:div>
    <w:div w:id="1992824775">
      <w:bodyDiv w:val="1"/>
      <w:marLeft w:val="0"/>
      <w:marRight w:val="0"/>
      <w:marTop w:val="0"/>
      <w:marBottom w:val="0"/>
      <w:divBdr>
        <w:top w:val="none" w:sz="0" w:space="0" w:color="auto"/>
        <w:left w:val="none" w:sz="0" w:space="0" w:color="auto"/>
        <w:bottom w:val="none" w:sz="0" w:space="0" w:color="auto"/>
        <w:right w:val="none" w:sz="0" w:space="0" w:color="auto"/>
      </w:divBdr>
    </w:div>
    <w:div w:id="20016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82AA7-525F-4CC8-9B80-2B8BE062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4954</Words>
  <Characters>28739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Raport</vt:lpstr>
    </vt:vector>
  </TitlesOfParts>
  <Company>y</Company>
  <LinksUpToDate>false</LinksUpToDate>
  <CharactersWithSpaces>33626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dc:title>
  <dc:creator>y</dc:creator>
  <cp:lastModifiedBy>ACA-FEFS</cp:lastModifiedBy>
  <cp:revision>4</cp:revision>
  <cp:lastPrinted>2017-01-18T13:43:00Z</cp:lastPrinted>
  <dcterms:created xsi:type="dcterms:W3CDTF">2017-01-25T11:33:00Z</dcterms:created>
  <dcterms:modified xsi:type="dcterms:W3CDTF">2017-01-25T11:36:00Z</dcterms:modified>
</cp:coreProperties>
</file>